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43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Cs w:val="21"/>
          <w:highlight w:val="none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  <w:t>中山市</w:t>
      </w:r>
      <w:r>
        <w:rPr>
          <w:rFonts w:hint="eastAsia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  <w:t>口腔医院</w:t>
      </w:r>
      <w:r>
        <w:rPr>
          <w:rFonts w:hint="default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  <w:t>-202</w:t>
      </w:r>
      <w:r>
        <w:rPr>
          <w:rFonts w:hint="eastAsia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  <w:t>年辅助岗位服务外包项目需求</w:t>
      </w:r>
    </w:p>
    <w:p w14:paraId="29C031F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黑体" w:cs="Times New Roman"/>
          <w:b w:val="0"/>
          <w:bCs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</w:rPr>
        <w:t>项目</w:t>
      </w: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  <w:t>名称</w:t>
      </w:r>
    </w:p>
    <w:p w14:paraId="4AB17B1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b/>
          <w:bCs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</w:rPr>
        <w:t>中山市口腔医院2027-2029年辅助岗位服务外包</w:t>
      </w:r>
    </w:p>
    <w:p w14:paraId="53F9198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24"/>
          <w:szCs w:val="24"/>
          <w:highlight w:val="none"/>
        </w:rPr>
        <w:t>项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4"/>
          <w:szCs w:val="24"/>
          <w:highlight w:val="none"/>
        </w:rPr>
        <w:t>目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4"/>
          <w:szCs w:val="24"/>
          <w:highlight w:val="none"/>
          <w:lang w:val="en-US" w:eastAsia="zh-CN"/>
        </w:rPr>
        <w:t>概况</w:t>
      </w:r>
    </w:p>
    <w:p w14:paraId="2570BF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为规范中山市口腔医院辅助岗位人员管理、降低用工风险与管理成本，现</w:t>
      </w: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需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采购中山市口腔医院2027-2029年辅助岗位服务外包项目，服务期三年。服务内容</w:t>
      </w: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包括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highlight w:val="none"/>
        </w:rPr>
        <w:t>完成约定业务服务产出，以及配套的人员招聘、薪酬发放、社保公积金办理、工伤及劳资纠纷处置等全流程人事管理工作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，保障医院核心业务平稳运行。</w:t>
      </w:r>
    </w:p>
    <w:p w14:paraId="5D01FC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黑体" w:hAnsi="黑体" w:eastAsia="黑体" w:cs="黑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  <w:t>三、</w:t>
      </w:r>
      <w:r>
        <w:rPr>
          <w:rFonts w:hint="default" w:ascii="黑体" w:hAnsi="黑体" w:eastAsia="黑体" w:cs="黑体"/>
          <w:kern w:val="0"/>
          <w:sz w:val="24"/>
          <w:szCs w:val="24"/>
          <w:highlight w:val="none"/>
          <w:lang w:val="en-US" w:eastAsia="zh-CN"/>
        </w:rPr>
        <w:t>项目服务内容与要求</w:t>
      </w:r>
    </w:p>
    <w:p w14:paraId="3FB7D9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1.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服务方须设项目负责人1名，要求具备良好的沟通协调能力及应急处理能力，负责直接对接日常管理事项，协调处理外包人员与采购人之间的关系。项目负责人不得随意更换，确需更换的须提前征得采购人书面同意。</w:t>
      </w:r>
    </w:p>
    <w:p w14:paraId="649A22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2.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服务方须建立并落实覆盖岗位操作规范、医院规章制度、服务礼仪等内容的完整外包人员入职培训体系，确保外包人员快速适配岗位要求，有效降低人员非正常流动率，避免因人员频繁更换造成采购人工作资源不必要损耗。</w:t>
      </w:r>
      <w:r>
        <w:rPr>
          <w:rFonts w:ascii="Times New Roman" w:hAnsi="Times New Roman" w:eastAsia="宋体" w:cs="Times New Roman"/>
          <w:b w:val="0"/>
          <w:bCs w:val="0"/>
          <w:kern w:val="0"/>
          <w:sz w:val="24"/>
          <w:szCs w:val="24"/>
          <w:highlight w:val="none"/>
        </w:rPr>
        <w:t>服务方全权负责所属服务人员的用工管理、岗位培训、工作任务分派。采购人仅对服务成果、服务质量进行监督考核，不直接对服务人员下达工作指令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4"/>
          <w:highlight w:val="none"/>
          <w:lang w:eastAsia="zh-CN"/>
        </w:rPr>
        <w:t>。</w:t>
      </w:r>
    </w:p>
    <w:p w14:paraId="55A9AA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3.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服务方全面负责外包人员管理，</w:t>
      </w:r>
      <w:r>
        <w:rPr>
          <w:rFonts w:ascii="Times New Roman" w:hAnsi="Times New Roman" w:eastAsia="宋体" w:cs="Times New Roman"/>
          <w:b w:val="0"/>
          <w:bCs w:val="0"/>
          <w:kern w:val="0"/>
          <w:sz w:val="24"/>
          <w:szCs w:val="24"/>
          <w:highlight w:val="none"/>
        </w:rPr>
        <w:t>服务人员应当知悉并遵守采购人各项规章制度，由服务方对人员进行工作安排、日常管理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4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外包人员须</w:t>
      </w: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满足本项目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能力及资质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条件</w:t>
      </w: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，若服务人员履职达不到本项目的服务标准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采购人有权向服务方提出异议，服务方应在合理期限内完成人员调整，保障服务连续稳定，相关成本由服务方自行承担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。服务方</w:t>
      </w: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自主开展人员调整工作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在人员调整前需征得采购人同意，</w:t>
      </w:r>
      <w:r>
        <w:rPr>
          <w:rFonts w:ascii="宋体" w:hAnsi="宋体" w:eastAsia="宋体" w:cs="宋体"/>
          <w:sz w:val="24"/>
          <w:szCs w:val="24"/>
        </w:rPr>
        <w:t>人员调整完成后向采购人报备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采购人有权对调整后人员的资质、能力是否满足项目要求进行核验，核验不通过的，服务方应再次完成人员调整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。</w:t>
      </w:r>
    </w:p>
    <w:p w14:paraId="3D9F96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4.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服务方应每年为外包人员安排健康体检，确保其身体状况符合所从事岗位的工作要求。从事护理、放射等有特殊健康要求的岗位，应按规定增加相应体检项目。</w:t>
      </w:r>
    </w:p>
    <w:p w14:paraId="716EDB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5.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服务方所派驻的外包人员若发生病、伤、残、亡等情形，</w:t>
      </w:r>
      <w:r>
        <w:rPr>
          <w:rFonts w:ascii="宋体" w:hAnsi="宋体" w:eastAsia="宋体" w:cs="宋体"/>
          <w:sz w:val="24"/>
          <w:szCs w:val="24"/>
        </w:rPr>
        <w:t>由服务方按照劳动法律法规履行用人单位法定责任并承担相应费用；本约定仅约束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劳动合同</w:t>
      </w:r>
      <w:r>
        <w:rPr>
          <w:rFonts w:ascii="宋体" w:hAnsi="宋体" w:eastAsia="宋体" w:cs="宋体"/>
          <w:sz w:val="24"/>
          <w:szCs w:val="24"/>
        </w:rPr>
        <w:t>甲乙双方，不影响相关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采购人</w:t>
      </w:r>
      <w:r>
        <w:rPr>
          <w:rFonts w:ascii="宋体" w:hAnsi="宋体" w:eastAsia="宋体" w:cs="宋体"/>
          <w:sz w:val="24"/>
          <w:szCs w:val="24"/>
        </w:rPr>
        <w:t>依法享有的法定权利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。如需更换补充人员，服务方及时补充，补充人员产生的费用由服务方按本约定自行承担。</w:t>
      </w:r>
    </w:p>
    <w:p w14:paraId="296B74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6.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因服务方管理不善，或因</w:t>
      </w:r>
      <w:r>
        <w:rPr>
          <w:rFonts w:ascii="宋体" w:hAnsi="宋体" w:eastAsia="宋体" w:cs="宋体"/>
          <w:sz w:val="24"/>
          <w:szCs w:val="24"/>
        </w:rPr>
        <w:t>服务方所属人员履职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过失给采购人造成损失的，服务方应</w:t>
      </w:r>
      <w:r>
        <w:rPr>
          <w:rFonts w:ascii="宋体" w:hAnsi="宋体" w:eastAsia="宋体" w:cs="宋体"/>
          <w:sz w:val="24"/>
          <w:szCs w:val="24"/>
        </w:rPr>
        <w:t>当向采购人承担赔偿责任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。</w:t>
      </w:r>
      <w:r>
        <w:rPr>
          <w:rFonts w:ascii="宋体" w:hAnsi="宋体" w:eastAsia="宋体" w:cs="宋体"/>
          <w:sz w:val="24"/>
          <w:szCs w:val="24"/>
        </w:rPr>
        <w:t>如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采购人</w:t>
      </w:r>
      <w:r>
        <w:rPr>
          <w:rFonts w:ascii="宋体" w:hAnsi="宋体" w:eastAsia="宋体" w:cs="宋体"/>
          <w:sz w:val="24"/>
          <w:szCs w:val="24"/>
        </w:rPr>
        <w:t>因第三方主张先行对外承担赔偿责任的，有权依据本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eastAsia="zh-CN"/>
        </w:rPr>
        <w:t>项目</w:t>
      </w:r>
      <w:r>
        <w:rPr>
          <w:rFonts w:ascii="宋体" w:hAnsi="宋体" w:eastAsia="宋体" w:cs="宋体"/>
          <w:sz w:val="24"/>
          <w:szCs w:val="24"/>
        </w:rPr>
        <w:t>合同约定向服务方进行追偿。采购人应配合服务方按有关法规对相关责任方进行追偿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。服务期内，服务方的外包人员发生各种事故，包括但不限于安全、交通、防火、工伤、劳资纠纷等事件，</w:t>
      </w:r>
      <w:r>
        <w:rPr>
          <w:rFonts w:ascii="宋体" w:hAnsi="宋体" w:eastAsia="宋体" w:cs="宋体"/>
          <w:sz w:val="24"/>
          <w:szCs w:val="24"/>
        </w:rPr>
        <w:t>由服务方依法承担用人单位对应的法律责任；本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项目服务</w:t>
      </w:r>
      <w:r>
        <w:rPr>
          <w:rFonts w:ascii="宋体" w:hAnsi="宋体" w:eastAsia="宋体" w:cs="宋体"/>
          <w:sz w:val="24"/>
          <w:szCs w:val="24"/>
        </w:rPr>
        <w:t>合同约定仅约束甲乙双方，不免除法律规定的各方对外法定责任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。</w:t>
      </w:r>
    </w:p>
    <w:p w14:paraId="7A4208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7.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服务方须建立7×24小时人员异常事件响应机制，针对外包人员突发离岗、岗位空缺、突发状况等各类异常情形实现全天候即时响应处置，</w:t>
      </w:r>
      <w:r>
        <w:rPr>
          <w:rFonts w:ascii="宋体" w:hAnsi="宋体" w:eastAsia="宋体" w:cs="宋体"/>
          <w:sz w:val="24"/>
          <w:szCs w:val="24"/>
        </w:rPr>
        <w:t>出现人员异常影响业务开展的，服务方应立即采取调配、补员等措施消除影响，保障采购人业务不中断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。</w:t>
      </w:r>
    </w:p>
    <w:p w14:paraId="6233757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  <w:t>岗位设置要求</w:t>
      </w:r>
    </w:p>
    <w:p w14:paraId="7D63E7EA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/>
        </w:rPr>
        <w:t>【说明：下表为完成本项目服务所需人员的资质、能力参考标准，预估人数仅为测算项目规模参考，不</w:t>
      </w:r>
      <w:r>
        <w:rPr>
          <w:rFonts w:hint="eastAsia"/>
          <w:lang w:val="en-US" w:eastAsia="zh-CN"/>
        </w:rPr>
        <w:t>作为</w:t>
      </w:r>
      <w:r>
        <w:rPr>
          <w:rFonts w:hint="eastAsia"/>
        </w:rPr>
        <w:t>服务方必须派驻固定人数人员的硬性约束。服务方可以在满足全部岗位资质、服务产出、服务质量前提下自主配置人员数量，最终以满足采购人实际业务服务需求为准。】</w:t>
      </w:r>
    </w:p>
    <w:tbl>
      <w:tblPr>
        <w:tblStyle w:val="10"/>
        <w:tblW w:w="4998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1631"/>
        <w:gridCol w:w="763"/>
        <w:gridCol w:w="5590"/>
      </w:tblGrid>
      <w:tr w14:paraId="791FB01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7FBCC8">
            <w:pPr>
              <w:pStyle w:val="16"/>
              <w:jc w:val="center"/>
              <w:rPr>
                <w:rFonts w:hint="default" w:ascii="Times New Roman" w:hAnsi="Times New Roman" w:cs="Times New Roman" w:eastAsiaTheme="minorEastAsia"/>
                <w:b/>
                <w:color w:val="00000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lang w:val="en-US" w:eastAsia="zh-CN"/>
              </w:rPr>
              <w:t>序号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F4F09A">
            <w:pPr>
              <w:pStyle w:val="16"/>
              <w:jc w:val="center"/>
              <w:rPr>
                <w:rFonts w:hint="default" w:ascii="Times New Roman" w:hAnsi="Times New Roman" w:cs="Times New Roman" w:eastAsiaTheme="minorEastAsia"/>
                <w:lang w:val="en-US" w:eastAsia="zh-Hans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</w:rPr>
              <w:t>岗位名称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B921A8">
            <w:pPr>
              <w:pStyle w:val="16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lang w:val="en-US" w:eastAsia="zh-CN"/>
              </w:rPr>
              <w:t>预估人数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B46C75">
            <w:pPr>
              <w:pStyle w:val="16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lang w:val="en-US" w:eastAsia="zh-CN"/>
              </w:rPr>
              <w:t>岗位要求</w:t>
            </w:r>
          </w:p>
        </w:tc>
      </w:tr>
      <w:tr w14:paraId="51321EE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53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D0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咨询前台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1EA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E19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高中及以上学历（含高中同等学历），有医院工作经验优先，要求形象好、气质佳，举止端正、性格温和。</w:t>
            </w:r>
          </w:p>
        </w:tc>
      </w:tr>
      <w:tr w14:paraId="7868934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7A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4B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前台导诊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D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FB3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高中及以上学历（含高中同等学历），有医院工作经验优先，要求形象好、气质佳，举止端正、性格温和。</w:t>
            </w:r>
          </w:p>
        </w:tc>
      </w:tr>
      <w:tr w14:paraId="740DD6A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A3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B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护理技术人员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55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0DD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护理学专业及有护理工作经验优先，并持有护士执业证和护士及以上专业技术资格证，人际沟通能力强。</w:t>
            </w:r>
          </w:p>
        </w:tc>
      </w:tr>
      <w:tr w14:paraId="648B473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C2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2B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医疗技术人员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A4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208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助理医师执业证、医师资格证优先。具有责任心，有较强的沟通表达能力，应变能力强，工作积极主动，吃苦耐劳，有团队协作意识。具有扎实的本专业理论基础和实践技能。承担所在科室学科的医教研防工作。</w:t>
            </w:r>
          </w:p>
        </w:tc>
      </w:tr>
      <w:tr w14:paraId="52A3076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E1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FA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口腔技工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4B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D8B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具有口腔医学专业工作经验者优先。责任心强，有良好沟通能力。</w:t>
            </w:r>
          </w:p>
        </w:tc>
      </w:tr>
      <w:tr w14:paraId="72CC67E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D2E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1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正畸医疗助理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FE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20C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协助正畸医生完成患者管理工作。持有助理医师执业证、医师资格证优先。有口腔正畸专业工作经验优先。责任心强，有良好沟通能力。</w:t>
            </w:r>
          </w:p>
        </w:tc>
      </w:tr>
      <w:tr w14:paraId="3D30268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D8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E3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药学技术人员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68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CB1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大专及以上学历，持有药师专业技术资格证，有医院药学工作经验者优先。责任心强，有良好沟通能力。</w:t>
            </w:r>
          </w:p>
        </w:tc>
      </w:tr>
      <w:tr w14:paraId="149F4BB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D5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E1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8F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DBB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大专及以上学历，有医院医学影像工作经验者优先，并持有医学影像专业技术资格证。责任心强，有良好沟通能力。</w:t>
            </w:r>
          </w:p>
        </w:tc>
      </w:tr>
      <w:tr w14:paraId="42F9746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ED8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EE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检验技师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F1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DB0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本科及以上学历，有医院检验工作经验者优先，并持有医学检验技术专业技术资格证。责任心强，有良好沟通能力。</w:t>
            </w:r>
          </w:p>
        </w:tc>
      </w:tr>
      <w:tr w14:paraId="7249F79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C8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87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打包工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16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CE7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学历不限，专业不限，有医院后勤或打包相关工作经验者优先。身体健康，吃苦耐劳，责任心强。</w:t>
            </w:r>
          </w:p>
        </w:tc>
      </w:tr>
      <w:tr w14:paraId="169E64D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9B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1A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新媒体编辑员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E1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7A9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本科及以上学历，新媒体相关专业优先，有医疗行业宣传工作经验者优先。熟悉微信公众号、短视频平台运营。</w:t>
            </w:r>
          </w:p>
        </w:tc>
      </w:tr>
      <w:tr w14:paraId="6C25406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518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2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85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89F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本科及以上学历，有医院工作经验者优先。能熟练操作常用办公软件，能够高效完成文档编辑、数据统计与撰写报告。</w:t>
            </w:r>
          </w:p>
        </w:tc>
      </w:tr>
      <w:tr w14:paraId="113C550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9F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4D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护理文员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05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159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本科及以上学历，护理学及相关专业，并持有护士执业证和护士及以上专业技术资格证，有较强的学习能力，工作条理清晰、逻辑性强。</w:t>
            </w:r>
          </w:p>
        </w:tc>
      </w:tr>
      <w:tr w14:paraId="0428247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CE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21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基建工程师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0D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2CC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，建筑类相关专业，具有5年或以上工程管理相关工作经验，熟悉工程相关法规，熟悉工程管理流程及招标程序，并承担部分总务部工作。有较强的责任心，认真负责对待工作，有较强的监督、组织、管理、沟通、协调能力。</w:t>
            </w:r>
          </w:p>
        </w:tc>
      </w:tr>
      <w:tr w14:paraId="27260A8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9C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BF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司机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89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7FF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本科学历，年龄45岁以下，</w:t>
            </w: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t>能够常驻中山开展工作，熟悉中山市区道路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，持有有效的驾驶执照，并有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驾照及以上驾驶资格。具备良好的驾驶技能和行车安全意识。熟悉市区道路，能够准确、高效地完成接送任务。并承担部分总务部工作。身体健康，具有良好的职业素养和服务意识。有相关工作经验者优先。</w:t>
            </w:r>
          </w:p>
        </w:tc>
      </w:tr>
      <w:tr w14:paraId="722AD77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55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FC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32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A4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本科及以上学历，会计学或财务管理专业，有医院财务工作经验者优先。熟悉账务处理、纳税申报及报表编制，熟练使用财务软件。</w:t>
            </w:r>
          </w:p>
        </w:tc>
      </w:tr>
      <w:tr w14:paraId="439BA02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3F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38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收费班长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B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F5C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大专及以上学历，根据有关的收费政策，以及医院统一的财务制度、会计制度和各项财经纪律，负责具体的医疗收费团队管理工作。</w:t>
            </w:r>
          </w:p>
        </w:tc>
      </w:tr>
      <w:tr w14:paraId="19148DD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76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05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收费员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99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CCA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大专及以上学历，根据有关的收费政策，以及医院统一的财务制度、会计制度和各项财经纪律，负责具体的医疗收费工作。</w:t>
            </w:r>
          </w:p>
        </w:tc>
      </w:tr>
      <w:tr w14:paraId="0FFD01E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F8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F5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设备管理员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BF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897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本科及以上学历，生物医学工程、医疗器械或相关专业，有医院医疗设备管理经验者优先。熟悉医疗设备的验收、建档、维保、计量检测及报废全流程管理。</w:t>
            </w:r>
          </w:p>
        </w:tc>
      </w:tr>
      <w:tr w14:paraId="64727CD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05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97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80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2AA7604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14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lang w:val="en-US" w:eastAsia="zh-CN"/>
              </w:rPr>
              <w:t>备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注：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0"/>
              </w:rPr>
              <w:t>①表格中各岗位人数仅为预估数量，为项目规模测算参考，不作为供应商必须派驻固定人员数量的硬性要求，服务方应在满足岗位资质、服务质量前提下，保障采购人实际业务服务需要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0"/>
                <w:lang w:eastAsia="zh-CN"/>
              </w:rPr>
              <w:t>；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0"/>
              </w:rPr>
              <w:t>②部分岗位存在多岗共用情形。</w:t>
            </w:r>
          </w:p>
        </w:tc>
      </w:tr>
    </w:tbl>
    <w:p w14:paraId="3C1476A9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</w:pPr>
    </w:p>
    <w:p w14:paraId="2A1A7D13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</w:pPr>
    </w:p>
    <w:p w14:paraId="6E6C4E19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</w:pPr>
    </w:p>
    <w:p w14:paraId="78A63E2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  <w:t>报</w:t>
      </w: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  <w:t>价</w:t>
      </w:r>
      <w:r>
        <w:rPr>
          <w:rFonts w:hint="eastAsia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  <w:t>明细</w:t>
      </w: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  <w:t>表</w:t>
      </w:r>
    </w:p>
    <w:p w14:paraId="10E1342A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  <w:t>人员成本</w:t>
      </w:r>
    </w:p>
    <w:tbl>
      <w:tblPr>
        <w:tblStyle w:val="10"/>
        <w:tblW w:w="4998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3773"/>
        <w:gridCol w:w="3524"/>
      </w:tblGrid>
      <w:tr w14:paraId="3E68108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E587C">
            <w:pPr>
              <w:pStyle w:val="16"/>
              <w:jc w:val="center"/>
              <w:rPr>
                <w:rFonts w:hint="default" w:ascii="Times New Roman" w:hAnsi="Times New Roman" w:cs="Times New Roman" w:eastAsiaTheme="minorEastAsia"/>
                <w:b/>
                <w:color w:val="00000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lang w:val="en-US" w:eastAsia="zh-CN"/>
              </w:rPr>
              <w:t>序号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95645A">
            <w:pPr>
              <w:pStyle w:val="16"/>
              <w:jc w:val="center"/>
              <w:rPr>
                <w:rFonts w:hint="default" w:ascii="Times New Roman" w:hAnsi="Times New Roman" w:cs="Times New Roman" w:eastAsiaTheme="minorEastAsia"/>
                <w:lang w:val="en-US" w:eastAsia="zh-Hans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</w:rPr>
              <w:t>岗位名称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C94B3F">
            <w:pPr>
              <w:pStyle w:val="16"/>
              <w:jc w:val="center"/>
              <w:rPr>
                <w:rFonts w:hint="default" w:ascii="Times New Roman" w:hAnsi="Times New Roman" w:cs="Times New Roman" w:eastAsiaTheme="minorEastAsia"/>
                <w:b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2"/>
                <w:lang w:val="en-US" w:eastAsia="zh-CN"/>
              </w:rPr>
              <w:t>人员成</w:t>
            </w: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2"/>
                <w:lang w:val="en-US" w:eastAsia="zh-CN"/>
              </w:rPr>
              <w:t>本（</w:t>
            </w:r>
            <w:r>
              <w:rPr>
                <w:rFonts w:hint="default" w:ascii="Times New Roman" w:hAnsi="Times New Roman" w:cs="Times New Roman"/>
                <w:b/>
                <w:bCs w:val="0"/>
                <w:kern w:val="0"/>
                <w:sz w:val="22"/>
                <w:szCs w:val="22"/>
                <w:highlight w:val="none"/>
                <w:lang w:val="en-US" w:eastAsia="zh-CN"/>
              </w:rPr>
              <w:t>元/月/人</w:t>
            </w: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2"/>
                <w:lang w:val="en-US" w:eastAsia="zh-CN"/>
              </w:rPr>
              <w:t>）</w:t>
            </w:r>
          </w:p>
        </w:tc>
      </w:tr>
      <w:tr w14:paraId="7495DA8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3F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A9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咨询前台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98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3510DA3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80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40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前台导诊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688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337147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F2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06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护理技术人员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FB3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01F0F1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96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6C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医疗技术人员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0F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227DC6F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E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86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口腔技工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10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5FB488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BA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81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正畸医疗助理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3C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5B4AB04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87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75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药学技术人员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7ED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AD4E73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C0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8CC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CA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5BD5A3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9F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7C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检验技师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3C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2F13E37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D5D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840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打包工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93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0C53F8C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22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53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新媒体编辑员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B5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E63A84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4B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EC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F9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EBDB99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046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A8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护理文员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3F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ED9861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DE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A8A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基建工程师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95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A4FC73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7C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450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司机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6B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5204B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22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30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36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4C5E9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77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CC0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收费班长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95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A5BCF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95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64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收费员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454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B770F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3FE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C2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设备管理员</w:t>
            </w:r>
          </w:p>
        </w:tc>
        <w:tc>
          <w:tcPr>
            <w:tcW w:w="2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05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81274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53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u w:val="none"/>
                <w:lang w:bidi="ar"/>
              </w:rPr>
              <w:t>备注：本部分各岗位人员成本为本项目成本测算参考依据之一。</w:t>
            </w:r>
          </w:p>
        </w:tc>
      </w:tr>
    </w:tbl>
    <w:p w14:paraId="09D29093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  <w:t>综合管理服务费</w:t>
      </w:r>
    </w:p>
    <w:tbl>
      <w:tblPr>
        <w:tblStyle w:val="10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2951"/>
        <w:gridCol w:w="4750"/>
      </w:tblGrid>
      <w:tr w14:paraId="28AD1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480" w:type="pct"/>
            <w:vAlign w:val="center"/>
          </w:tcPr>
          <w:p w14:paraId="2942495E">
            <w:pPr>
              <w:widowControl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1732" w:type="pct"/>
            <w:vAlign w:val="center"/>
          </w:tcPr>
          <w:p w14:paraId="7A72D53D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费用项目</w:t>
            </w:r>
          </w:p>
        </w:tc>
        <w:tc>
          <w:tcPr>
            <w:tcW w:w="2787" w:type="pct"/>
            <w:vAlign w:val="center"/>
          </w:tcPr>
          <w:p w14:paraId="70348F46">
            <w:pPr>
              <w:pStyle w:val="16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lang w:val="en-US" w:eastAsia="zh-CN"/>
              </w:rPr>
              <w:t>报价</w:t>
            </w: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2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 w:val="0"/>
                <w:kern w:val="0"/>
                <w:sz w:val="22"/>
                <w:szCs w:val="22"/>
                <w:highlight w:val="none"/>
                <w:lang w:val="en-US" w:eastAsia="zh-CN"/>
              </w:rPr>
              <w:t>元/月/人</w:t>
            </w: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2"/>
                <w:lang w:val="en-US" w:eastAsia="zh-CN"/>
              </w:rPr>
              <w:t>）</w:t>
            </w:r>
          </w:p>
        </w:tc>
      </w:tr>
      <w:tr w14:paraId="59D51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0" w:type="pct"/>
            <w:vAlign w:val="center"/>
          </w:tcPr>
          <w:p w14:paraId="33D92F05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732" w:type="pct"/>
            <w:vAlign w:val="center"/>
          </w:tcPr>
          <w:p w14:paraId="5D86A5DF">
            <w:pPr>
              <w:spacing w:line="360" w:lineRule="exact"/>
              <w:jc w:val="center"/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综合管理服务费</w:t>
            </w:r>
          </w:p>
        </w:tc>
        <w:tc>
          <w:tcPr>
            <w:tcW w:w="2787" w:type="pct"/>
            <w:vAlign w:val="center"/>
          </w:tcPr>
          <w:p w14:paraId="4FB11DC7">
            <w:pPr>
              <w:spacing w:line="360" w:lineRule="exact"/>
              <w:jc w:val="both"/>
              <w:rPr>
                <w:rFonts w:hint="default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0885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000" w:type="pct"/>
            <w:gridSpan w:val="3"/>
            <w:vAlign w:val="center"/>
          </w:tcPr>
          <w:p w14:paraId="2F7F4656">
            <w:pPr>
              <w:widowControl/>
              <w:jc w:val="both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0"/>
                <w:szCs w:val="20"/>
                <w:highlight w:val="none"/>
                <w:lang w:val="en-US" w:eastAsia="zh-CN"/>
              </w:rPr>
              <w:t>备注：综合管理服务费不得高于180元/月/人（含税）。</w:t>
            </w:r>
          </w:p>
          <w:p w14:paraId="624A5A50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highlight w:val="none"/>
                <w:lang w:val="en-US" w:eastAsia="zh-CN"/>
              </w:rPr>
              <w:t>★直接费用比例要求：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highlight w:val="none"/>
                <w:lang w:val="en-US" w:eastAsia="zh-CN"/>
              </w:rPr>
              <w:t>服务方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highlight w:val="none"/>
                <w:lang w:val="en-US" w:eastAsia="zh-CN"/>
              </w:rPr>
              <w:t>每月实际用于外包人员的工资、加班费、福利、社保、公积金等直接用于员工的费用合计，不得低于当月服务费用总额的85% 。</w:t>
            </w:r>
          </w:p>
        </w:tc>
      </w:tr>
    </w:tbl>
    <w:p w14:paraId="5493013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</w:p>
    <w:p w14:paraId="131C0A2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E612C0-BF65-460F-A9CC-B3184015F3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519EE35-51BF-4A36-82D7-A46F56D8BA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075AF">
    <w:pPr>
      <w:pStyle w:val="8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C71D60">
                          <w:pPr>
                            <w:pStyle w:val="8"/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C71D60">
                    <w:pPr>
                      <w:pStyle w:val="8"/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F7A9E7"/>
    <w:multiLevelType w:val="singleLevel"/>
    <w:tmpl w:val="9AF7A9E7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E8969E5"/>
    <w:multiLevelType w:val="singleLevel"/>
    <w:tmpl w:val="1E8969E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1C66B95"/>
    <w:multiLevelType w:val="singleLevel"/>
    <w:tmpl w:val="41C66B9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5453B"/>
    <w:rsid w:val="008D687B"/>
    <w:rsid w:val="022A6766"/>
    <w:rsid w:val="02B011F1"/>
    <w:rsid w:val="03D46582"/>
    <w:rsid w:val="04CE479F"/>
    <w:rsid w:val="04DB4D2A"/>
    <w:rsid w:val="06367DD0"/>
    <w:rsid w:val="093D70FA"/>
    <w:rsid w:val="096C28B4"/>
    <w:rsid w:val="0D213313"/>
    <w:rsid w:val="120B4B36"/>
    <w:rsid w:val="14397409"/>
    <w:rsid w:val="159B3790"/>
    <w:rsid w:val="17DF2A99"/>
    <w:rsid w:val="18BB7CEF"/>
    <w:rsid w:val="1A602F0D"/>
    <w:rsid w:val="1BC75E94"/>
    <w:rsid w:val="1CCB2BC8"/>
    <w:rsid w:val="1D1336CD"/>
    <w:rsid w:val="1DA17888"/>
    <w:rsid w:val="1E96186E"/>
    <w:rsid w:val="1EAA58BA"/>
    <w:rsid w:val="207F7640"/>
    <w:rsid w:val="21221225"/>
    <w:rsid w:val="21AE6D0A"/>
    <w:rsid w:val="22450A1F"/>
    <w:rsid w:val="224D22D1"/>
    <w:rsid w:val="22AC289D"/>
    <w:rsid w:val="25B34B41"/>
    <w:rsid w:val="25DD396C"/>
    <w:rsid w:val="28D51975"/>
    <w:rsid w:val="28E07318"/>
    <w:rsid w:val="2B5A1B12"/>
    <w:rsid w:val="2C8B7B69"/>
    <w:rsid w:val="2D0F29AF"/>
    <w:rsid w:val="2DF51923"/>
    <w:rsid w:val="2F531CBC"/>
    <w:rsid w:val="32543208"/>
    <w:rsid w:val="347F3F68"/>
    <w:rsid w:val="36176A26"/>
    <w:rsid w:val="37C034A1"/>
    <w:rsid w:val="3D430101"/>
    <w:rsid w:val="3D810976"/>
    <w:rsid w:val="3DC63B7E"/>
    <w:rsid w:val="3E85453B"/>
    <w:rsid w:val="416F0FF6"/>
    <w:rsid w:val="44A65B45"/>
    <w:rsid w:val="44BD5A64"/>
    <w:rsid w:val="44C1472D"/>
    <w:rsid w:val="45046549"/>
    <w:rsid w:val="45CC5001"/>
    <w:rsid w:val="463E36AF"/>
    <w:rsid w:val="46A55C75"/>
    <w:rsid w:val="46B13267"/>
    <w:rsid w:val="47947ED7"/>
    <w:rsid w:val="48EA1F9E"/>
    <w:rsid w:val="4BF52F0E"/>
    <w:rsid w:val="4C925583"/>
    <w:rsid w:val="4C9D7B02"/>
    <w:rsid w:val="4F6E5204"/>
    <w:rsid w:val="50661466"/>
    <w:rsid w:val="50950F16"/>
    <w:rsid w:val="50C644F5"/>
    <w:rsid w:val="53042D35"/>
    <w:rsid w:val="55E807F3"/>
    <w:rsid w:val="575E22AF"/>
    <w:rsid w:val="57EF5FB4"/>
    <w:rsid w:val="595B4CE6"/>
    <w:rsid w:val="60B120E7"/>
    <w:rsid w:val="61BA27D8"/>
    <w:rsid w:val="61BE7612"/>
    <w:rsid w:val="623F155D"/>
    <w:rsid w:val="6333639E"/>
    <w:rsid w:val="641403D4"/>
    <w:rsid w:val="651B533C"/>
    <w:rsid w:val="677D0DA0"/>
    <w:rsid w:val="68155D56"/>
    <w:rsid w:val="686844E2"/>
    <w:rsid w:val="6CFC3CA5"/>
    <w:rsid w:val="6F600666"/>
    <w:rsid w:val="6F7873D4"/>
    <w:rsid w:val="77AA7D51"/>
    <w:rsid w:val="787828F7"/>
    <w:rsid w:val="79221B87"/>
    <w:rsid w:val="79A861F5"/>
    <w:rsid w:val="7A5875EB"/>
    <w:rsid w:val="7BA72CEC"/>
    <w:rsid w:val="7CE3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tabs>
        <w:tab w:val="left" w:pos="840"/>
      </w:tabs>
      <w:adjustRightInd w:val="0"/>
      <w:snapToGrid w:val="0"/>
      <w:spacing w:line="360" w:lineRule="auto"/>
      <w:jc w:val="both"/>
      <w:outlineLvl w:val="0"/>
    </w:pPr>
    <w:rPr>
      <w:rFonts w:ascii="宋体" w:hAnsi="宋体"/>
      <w:b/>
      <w:kern w:val="44"/>
      <w:sz w:val="2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Body Text Indent"/>
    <w:basedOn w:val="1"/>
    <w:next w:val="6"/>
    <w:qFormat/>
    <w:uiPriority w:val="99"/>
    <w:pPr>
      <w:spacing w:after="120"/>
      <w:ind w:left="420" w:leftChars="200"/>
    </w:pPr>
    <w:rPr>
      <w:rFonts w:cs="Times New Roman"/>
    </w:rPr>
  </w:style>
  <w:style w:type="paragraph" w:styleId="6">
    <w:name w:val="Body Text First Indent 2"/>
    <w:basedOn w:val="5"/>
    <w:next w:val="1"/>
    <w:qFormat/>
    <w:uiPriority w:val="0"/>
    <w:pPr>
      <w:spacing w:after="0"/>
      <w:ind w:left="824" w:leftChars="400" w:firstLine="420" w:firstLineChars="200"/>
    </w:pPr>
    <w:rPr>
      <w:rFonts w:ascii="宋体" w:hAnsi="宋体" w:cs="Times New Roman"/>
    </w:rPr>
  </w:style>
  <w:style w:type="paragraph" w:styleId="7">
    <w:name w:val="Plain Text"/>
    <w:basedOn w:val="1"/>
    <w:next w:val="1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1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5">
    <w:name w:val="xl28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kern w:val="0"/>
      <w:sz w:val="36"/>
      <w:szCs w:val="36"/>
      <w:lang w:val="en-US" w:eastAsia="zh-CN" w:bidi="ar-SA"/>
    </w:rPr>
  </w:style>
  <w:style w:type="paragraph" w:customStyle="1" w:styleId="1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e4e2628d-26fa-43dd-8487-d679fe4649a6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4AB17B19</paraID>
      <start>11</start>
      <end>12</end>
      <status>unmodified</status>
      <modifiedWord/>
      <trackRevisions>false</trackRevisions>
    </reviewItem>
    <reviewItem>
      <errorID>69cc5c54-46f9-4d22-824f-92332821d275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2570BFC6</paraID>
      <start>46</start>
      <end>47</end>
      <status>unmodified</status>
      <modifiedWord/>
      <trackRevisions>false</trackRevisions>
    </reviewItem>
    <reviewItem>
      <errorID>b635233b-f00e-4f70-9d14-52a015b87a48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6B172DF3</paraID>
      <start>12</start>
      <end>13</end>
      <status>ignored</status>
      <modifiedWord/>
      <trackRevisions>false</trackRevisions>
    </reviewItem>
    <reviewItem>
      <errorID>7679e17c-9022-49cb-ad2c-68c7f53fa936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405C380E</paraID>
      <start>17</start>
      <end>20</end>
      <status>modified</status>
      <modifiedWord>，具</modifiedWord>
      <trackRevisions>true</trackRevisions>
    </reviewItem>
    <reviewItem>
      <errorID>4bbaa158-2885-41f0-8121-fd6a30c6342d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6F506416</paraID>
      <start>17</start>
      <end>20</end>
      <status>modified</status>
      <modifiedWord>，具</modifiedWord>
      <trackRevisions>true</trackRevisions>
    </reviewItem>
    <reviewItem>
      <errorID>6cae1397-a9fd-48e1-ba33-3f20ee6e6454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7152F83E</paraID>
      <start>21</start>
      <end>24</end>
      <status>modified</status>
      <modifiedWord>，具</modifiedWord>
      <trackRevisions>true</trackRevisions>
    </reviewItem>
    <reviewItem>
      <errorID>361156ef-708a-43e5-9c27-d876f195f7db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2EA7B411</paraID>
      <start>25</start>
      <end>28</end>
      <status>modified</status>
      <modifiedWord>，具</modifiedWord>
      <trackRevisions>true</trackRevisions>
    </reviewItem>
    <reviewItem>
      <errorID>c8470971-396b-4fa2-b869-b03bea1a1b0b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945FF5E</paraID>
      <start>24</start>
      <end>27</end>
      <status>modified</status>
      <modifiedWord>，具</modifiedWord>
      <trackRevisions>true</trackRevisions>
    </reviewItem>
    <reviewItem>
      <errorID>0f5196d8-9268-4a3b-8359-e5077478774a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6EEC1A8D</paraID>
      <start>30</start>
      <end>33</end>
      <status>modified</status>
      <modifiedWord>，具</modifiedWord>
      <trackRevisions>true</trackRevisions>
    </reviewItem>
    <reviewItem>
      <errorID>5f7738dc-5617-4927-8fd9-5001ebc12bde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23E6427E</paraID>
      <start>28</start>
      <end>31</end>
      <status>modified</status>
      <modifiedWord>，具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591517-3f57-4664-b72f-caaef3c62b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2803</Words>
  <Characters>2853</Characters>
  <Lines>0</Lines>
  <Paragraphs>0</Paragraphs>
  <TotalTime>10</TotalTime>
  <ScaleCrop>false</ScaleCrop>
  <LinksUpToDate>false</LinksUpToDate>
  <CharactersWithSpaces>2853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2026-07-22T08:10:00Z</dcterms:created>
  <dc:creator>Junx</dc:creator>
  <cp:lastModifiedBy>Administrator</cp:lastModifiedBy>
  <cp:lastPrinted>2026-08-24T06:35:54Z</cp:lastPrinted>
  <dcterms:modified xsi:type="dcterms:W3CDTF">2026-08-24T06:42:16Z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19CC25137A8940409E9B9E57EE89E651_13</vt:lpwstr>
  </property>
  <property fmtid="{D5CDD505-2E9C-101B-9397-08002B2CF9AE}" pid="4" name="KSOTemplateDocerSaveRecord">
    <vt:lpwstr>eyJoZGlkIjoiYjQ2ZjcwNWRkNTgwNGZiNTA5NDQxNmJjNzZkMTVlNGYiLCJ1c2VySWQiOiIyNzE1MDk4NzUifQ==</vt:lpwstr>
  </property>
</Properties>
</file>