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20F7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31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14:paraId="324FB46E">
            <w:pPr>
              <w:spacing w:after="120" w:line="360" w:lineRule="auto"/>
              <w:ind w:firstLine="482" w:firstLineChars="150"/>
              <w:rPr>
                <w:rFonts w:ascii="仿宋_GB2312" w:hAnsi="等线" w:eastAsia="仿宋_GB2312"/>
                <w:b/>
                <w:color w:val="auto"/>
                <w:sz w:val="32"/>
              </w:rPr>
            </w:pPr>
          </w:p>
          <w:p w14:paraId="04EC6762">
            <w:pPr>
              <w:spacing w:after="120" w:line="360" w:lineRule="auto"/>
              <w:ind w:firstLine="482" w:firstLineChars="150"/>
              <w:rPr>
                <w:rFonts w:ascii="仿宋_GB2312" w:hAnsi="等线" w:eastAsia="仿宋_GB2312"/>
                <w:b/>
                <w:color w:val="auto"/>
                <w:sz w:val="32"/>
              </w:rPr>
            </w:pPr>
          </w:p>
          <w:p w14:paraId="2A9AEDD7">
            <w:pPr>
              <w:spacing w:after="120" w:line="360" w:lineRule="auto"/>
              <w:jc w:val="center"/>
              <w:rPr>
                <w:rFonts w:hint="eastAsia" w:ascii="黑体" w:hAnsi="等线" w:eastAsia="黑体"/>
                <w:b/>
                <w:color w:val="auto"/>
                <w:sz w:val="72"/>
                <w:szCs w:val="72"/>
                <w:lang w:eastAsia="zh-CN"/>
              </w:rPr>
            </w:pPr>
          </w:p>
          <w:p w14:paraId="1F4A450D">
            <w:pPr>
              <w:spacing w:after="120" w:line="360" w:lineRule="auto"/>
              <w:jc w:val="center"/>
              <w:rPr>
                <w:rFonts w:ascii="黑体" w:hAnsi="等线" w:eastAsia="黑体"/>
                <w:b/>
                <w:color w:val="auto"/>
                <w:sz w:val="72"/>
                <w:szCs w:val="72"/>
              </w:rPr>
            </w:pPr>
            <w:r>
              <w:rPr>
                <w:rFonts w:hint="eastAsia" w:ascii="黑体" w:hAnsi="等线" w:eastAsia="黑体"/>
                <w:b/>
                <w:color w:val="auto"/>
                <w:sz w:val="72"/>
                <w:szCs w:val="72"/>
                <w:lang w:eastAsia="zh-CN"/>
              </w:rPr>
              <w:t>响</w:t>
            </w:r>
            <w:r>
              <w:rPr>
                <w:rFonts w:hint="eastAsia" w:ascii="黑体" w:hAnsi="等线" w:eastAsia="黑体"/>
                <w:b/>
                <w:color w:val="auto"/>
                <w:sz w:val="72"/>
                <w:szCs w:val="72"/>
              </w:rPr>
              <w:t xml:space="preserve"> </w:t>
            </w:r>
            <w:r>
              <w:rPr>
                <w:rFonts w:hint="eastAsia" w:ascii="黑体" w:hAnsi="等线" w:eastAsia="黑体"/>
                <w:b/>
                <w:color w:val="auto"/>
                <w:sz w:val="72"/>
                <w:szCs w:val="72"/>
                <w:lang w:eastAsia="zh-CN"/>
              </w:rPr>
              <w:t>应</w:t>
            </w:r>
            <w:r>
              <w:rPr>
                <w:rFonts w:hint="eastAsia" w:ascii="黑体" w:hAnsi="等线" w:eastAsia="黑体"/>
                <w:b/>
                <w:color w:val="auto"/>
                <w:sz w:val="72"/>
                <w:szCs w:val="72"/>
              </w:rPr>
              <w:t xml:space="preserve"> 文 件</w:t>
            </w:r>
          </w:p>
          <w:p w14:paraId="69C0B522">
            <w:pPr>
              <w:spacing w:after="120" w:line="360" w:lineRule="auto"/>
              <w:rPr>
                <w:rFonts w:ascii="仿宋_GB2312" w:hAnsi="等线" w:eastAsia="仿宋_GB2312"/>
                <w:b/>
                <w:color w:val="auto"/>
                <w:sz w:val="32"/>
              </w:rPr>
            </w:pPr>
          </w:p>
          <w:p w14:paraId="022870CF">
            <w:pPr>
              <w:spacing w:after="120" w:line="360" w:lineRule="auto"/>
              <w:rPr>
                <w:rFonts w:ascii="仿宋_GB2312" w:hAnsi="等线" w:eastAsia="仿宋_GB2312"/>
                <w:b/>
                <w:color w:val="auto"/>
                <w:sz w:val="32"/>
              </w:rPr>
            </w:pPr>
          </w:p>
          <w:p w14:paraId="7E1495DA">
            <w:pPr>
              <w:spacing w:after="120" w:line="400" w:lineRule="exact"/>
              <w:ind w:firstLine="1037" w:firstLineChars="369"/>
              <w:rPr>
                <w:rFonts w:hint="eastAsia" w:ascii="仿宋_GB2312" w:hAnsi="等线" w:eastAsia="仿宋_GB2312"/>
                <w:b/>
                <w:color w:val="auto"/>
                <w:sz w:val="28"/>
                <w:szCs w:val="28"/>
              </w:rPr>
            </w:pPr>
          </w:p>
          <w:p w14:paraId="4CA01A12">
            <w:pPr>
              <w:spacing w:after="120" w:line="400" w:lineRule="exact"/>
              <w:ind w:firstLine="1037" w:firstLineChars="369"/>
              <w:rPr>
                <w:rFonts w:hint="eastAsia" w:ascii="仿宋_GB2312" w:hAnsi="等线" w:eastAsia="仿宋_GB2312"/>
                <w:b/>
                <w:color w:val="auto"/>
                <w:sz w:val="28"/>
                <w:szCs w:val="28"/>
              </w:rPr>
            </w:pPr>
          </w:p>
          <w:p w14:paraId="404C82FC">
            <w:pPr>
              <w:spacing w:after="120" w:line="400" w:lineRule="exact"/>
              <w:ind w:firstLine="1037" w:firstLineChars="369"/>
              <w:rPr>
                <w:rFonts w:hint="eastAsia" w:ascii="仿宋_GB2312" w:hAnsi="等线" w:eastAsia="仿宋_GB2312"/>
                <w:b/>
                <w:color w:val="auto"/>
                <w:sz w:val="28"/>
                <w:szCs w:val="28"/>
              </w:rPr>
            </w:pPr>
          </w:p>
          <w:p w14:paraId="2D2867E7">
            <w:pPr>
              <w:spacing w:after="120" w:line="400" w:lineRule="exact"/>
              <w:ind w:firstLine="1037" w:firstLineChars="369"/>
              <w:rPr>
                <w:rFonts w:hint="eastAsia" w:ascii="仿宋_GB2312" w:hAnsi="等线" w:eastAsia="仿宋_GB2312"/>
                <w:b/>
                <w:color w:val="auto"/>
                <w:sz w:val="28"/>
                <w:szCs w:val="28"/>
              </w:rPr>
            </w:pPr>
          </w:p>
          <w:p w14:paraId="294BE4FA">
            <w:pPr>
              <w:spacing w:after="120" w:line="400" w:lineRule="exact"/>
              <w:ind w:firstLine="1037" w:firstLineChars="369"/>
              <w:rPr>
                <w:rFonts w:hint="eastAsia" w:ascii="仿宋_GB2312" w:hAnsi="等线" w:eastAsia="仿宋_GB2312" w:cs="Times New Roman"/>
                <w:b/>
                <w:color w:val="auto"/>
                <w:sz w:val="28"/>
                <w:szCs w:val="28"/>
                <w:lang w:eastAsia="zh-CN"/>
              </w:rPr>
            </w:pPr>
            <w:r>
              <w:rPr>
                <w:rFonts w:hint="eastAsia" w:ascii="仿宋_GB2312" w:hAnsi="等线" w:eastAsia="仿宋_GB2312"/>
                <w:b/>
                <w:color w:val="auto"/>
                <w:sz w:val="28"/>
                <w:szCs w:val="28"/>
              </w:rPr>
              <w:t>项目名称：</w:t>
            </w:r>
          </w:p>
          <w:p w14:paraId="3DE46862">
            <w:pPr>
              <w:spacing w:after="120" w:line="400" w:lineRule="exact"/>
              <w:ind w:firstLine="1037" w:firstLineChars="369"/>
              <w:rPr>
                <w:rFonts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名称：</w:t>
            </w:r>
          </w:p>
          <w:p w14:paraId="0256943C">
            <w:pPr>
              <w:spacing w:after="120" w:line="400" w:lineRule="exact"/>
              <w:ind w:firstLine="1037" w:firstLineChars="369"/>
              <w:rPr>
                <w:rFonts w:hint="eastAsia"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地址：</w:t>
            </w:r>
          </w:p>
          <w:p w14:paraId="5A4C928D">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供应商联系人：</w:t>
            </w:r>
          </w:p>
          <w:p w14:paraId="750C6FE9">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供应商联系方式：</w:t>
            </w:r>
          </w:p>
          <w:p w14:paraId="2C1F0367">
            <w:pPr>
              <w:spacing w:after="120" w:line="400" w:lineRule="exact"/>
              <w:ind w:firstLine="1037" w:firstLineChars="369"/>
              <w:rPr>
                <w:rFonts w:hint="default" w:ascii="仿宋_GB2312" w:hAnsi="等线" w:eastAsia="仿宋_GB2312"/>
                <w:b/>
                <w:color w:val="auto"/>
                <w:sz w:val="28"/>
                <w:szCs w:val="28"/>
                <w:lang w:val="en-US" w:eastAsia="zh-CN"/>
              </w:rPr>
            </w:pPr>
          </w:p>
          <w:p w14:paraId="1F3A059F">
            <w:pPr>
              <w:spacing w:after="120" w:line="400" w:lineRule="exact"/>
              <w:ind w:firstLine="1185" w:firstLineChars="369"/>
              <w:rPr>
                <w:rFonts w:ascii="仿宋_GB2312" w:hAnsi="等线" w:eastAsia="仿宋_GB2312"/>
                <w:b/>
                <w:color w:val="auto"/>
                <w:sz w:val="32"/>
              </w:rPr>
            </w:pPr>
          </w:p>
        </w:tc>
      </w:tr>
    </w:tbl>
    <w:p w14:paraId="0BC5C08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sectPr>
          <w:headerReference r:id="rId5" w:type="default"/>
          <w:footerReference r:id="rId6" w:type="default"/>
          <w:pgSz w:w="11906" w:h="16838"/>
          <w:pgMar w:top="1440" w:right="1134" w:bottom="1440" w:left="1134" w:header="851" w:footer="992" w:gutter="0"/>
          <w:pgNumType w:fmt="decimal"/>
          <w:cols w:space="425" w:num="1"/>
          <w:docGrid w:type="lines" w:linePitch="312" w:charSpace="0"/>
        </w:sectPr>
      </w:pPr>
    </w:p>
    <w:p w14:paraId="1B03A55A">
      <w:pPr>
        <w:keepNext/>
        <w:keepLines/>
        <w:adjustRightInd w:val="0"/>
        <w:snapToGrid w:val="0"/>
        <w:spacing w:before="120" w:beforeLines="50" w:after="120" w:afterLines="50" w:line="360" w:lineRule="auto"/>
        <w:jc w:val="center"/>
        <w:outlineLvl w:val="1"/>
        <w:rPr>
          <w:rFonts w:ascii="Arial" w:hAnsi="Arial" w:eastAsia="黑体"/>
          <w:bCs/>
          <w:color w:val="auto"/>
          <w:sz w:val="24"/>
          <w:szCs w:val="24"/>
        </w:rPr>
      </w:pPr>
      <w:r>
        <w:rPr>
          <w:rFonts w:hint="eastAsia" w:ascii="Arial" w:hAnsi="Arial" w:eastAsia="黑体"/>
          <w:bCs/>
          <w:color w:val="auto"/>
          <w:sz w:val="32"/>
          <w:szCs w:val="32"/>
          <w:lang w:eastAsia="zh-CN"/>
        </w:rPr>
        <w:t>一、</w:t>
      </w:r>
      <w:r>
        <w:rPr>
          <w:rFonts w:hint="eastAsia" w:ascii="Arial" w:hAnsi="Arial" w:eastAsia="黑体"/>
          <w:bCs/>
          <w:color w:val="auto"/>
          <w:sz w:val="32"/>
          <w:szCs w:val="32"/>
        </w:rPr>
        <w:t>供应商资格声明函</w:t>
      </w:r>
    </w:p>
    <w:p w14:paraId="7E78196E">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lang w:val="en-US" w:eastAsia="zh-CN"/>
        </w:rPr>
        <w:t>中山市口腔医院</w:t>
      </w:r>
      <w:r>
        <w:rPr>
          <w:rFonts w:hint="eastAsia" w:ascii="仿宋_GB2312" w:hAnsi="仿宋_GB2312" w:eastAsia="仿宋_GB2312" w:cs="仿宋_GB2312"/>
          <w:b/>
          <w:color w:val="auto"/>
          <w:kern w:val="0"/>
          <w:sz w:val="28"/>
          <w:szCs w:val="28"/>
        </w:rPr>
        <w:t>：</w:t>
      </w:r>
    </w:p>
    <w:p w14:paraId="68477AB2">
      <w:pPr>
        <w:keepNext w:val="0"/>
        <w:keepLines w:val="0"/>
        <w:pageBreakBefore w:val="0"/>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本公司（企业）愿意参加贵</w:t>
      </w:r>
      <w:r>
        <w:rPr>
          <w:rFonts w:hint="eastAsia" w:ascii="仿宋_GB2312" w:hAnsi="仿宋_GB2312" w:eastAsia="仿宋_GB2312" w:cs="仿宋_GB2312"/>
          <w:color w:val="auto"/>
          <w:kern w:val="0"/>
          <w:sz w:val="28"/>
          <w:szCs w:val="28"/>
          <w:lang w:eastAsia="zh-CN"/>
        </w:rPr>
        <w:t>单位</w:t>
      </w:r>
      <w:r>
        <w:rPr>
          <w:rFonts w:hint="eastAsia" w:ascii="仿宋_GB2312" w:hAnsi="仿宋_GB2312" w:eastAsia="仿宋_GB2312" w:cs="仿宋_GB2312"/>
          <w:color w:val="auto"/>
          <w:kern w:val="0"/>
          <w:sz w:val="28"/>
          <w:szCs w:val="28"/>
        </w:rPr>
        <w:t>中山市口腔医院2023-2025年档案整理及数字化加工服务</w:t>
      </w:r>
      <w:r>
        <w:rPr>
          <w:rFonts w:hint="eastAsia" w:ascii="仿宋_GB2312" w:hAnsi="仿宋_GB2312" w:eastAsia="仿宋_GB2312" w:cs="仿宋_GB2312"/>
          <w:color w:val="auto"/>
          <w:kern w:val="0"/>
          <w:sz w:val="28"/>
          <w:szCs w:val="28"/>
          <w:lang w:val="en-US" w:eastAsia="zh-CN"/>
        </w:rPr>
        <w:t>项目</w:t>
      </w:r>
      <w:r>
        <w:rPr>
          <w:rFonts w:hint="eastAsia" w:ascii="仿宋_GB2312" w:hAnsi="仿宋_GB2312" w:eastAsia="仿宋_GB2312" w:cs="仿宋_GB2312"/>
          <w:color w:val="auto"/>
          <w:kern w:val="0"/>
          <w:sz w:val="28"/>
          <w:szCs w:val="28"/>
          <w:lang w:eastAsia="zh-CN"/>
        </w:rPr>
        <w:t>的</w:t>
      </w:r>
      <w:r>
        <w:rPr>
          <w:rFonts w:hint="eastAsia" w:ascii="仿宋_GB2312" w:hAnsi="仿宋_GB2312" w:eastAsia="仿宋_GB2312" w:cs="仿宋_GB2312"/>
          <w:color w:val="auto"/>
          <w:kern w:val="0"/>
          <w:sz w:val="28"/>
          <w:szCs w:val="28"/>
        </w:rPr>
        <w:t>报价，并声明：</w:t>
      </w:r>
    </w:p>
    <w:p w14:paraId="2447F3C4">
      <w:pPr>
        <w:keepNext w:val="0"/>
        <w:keepLines w:val="0"/>
        <w:pageBreakBefore w:val="0"/>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一、</w:t>
      </w:r>
      <w:r>
        <w:rPr>
          <w:rFonts w:hint="eastAsia" w:ascii="仿宋_GB2312" w:hAnsi="仿宋_GB2312" w:eastAsia="仿宋_GB2312" w:cs="仿宋_GB2312"/>
          <w:color w:val="auto"/>
          <w:kern w:val="0"/>
          <w:sz w:val="28"/>
          <w:szCs w:val="28"/>
        </w:rPr>
        <w:t>本公司（企业）具备《中华人民共和国政府采购法》第二十二条规定的条件：</w:t>
      </w:r>
    </w:p>
    <w:p w14:paraId="76DAEC2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（一）具有独立承担民事责任的能力；</w:t>
      </w:r>
    </w:p>
    <w:p w14:paraId="06FECD5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（二）具有良好的商业信誉和健全的财务会计制度；</w:t>
      </w:r>
    </w:p>
    <w:p w14:paraId="44AA950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（三）具有履行合同所必需的设备和专业技术能力；</w:t>
      </w:r>
    </w:p>
    <w:p w14:paraId="47B70E1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（四）有依法缴纳税收和社会保障资金的良好记录；</w:t>
      </w:r>
    </w:p>
    <w:p w14:paraId="4019696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（五）参加政府采购活动前三年内，在经营活动中没有重大违法记录；</w:t>
      </w:r>
    </w:p>
    <w:p w14:paraId="15447A31">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（六）法律、行政法规规定的其他条件。</w:t>
      </w:r>
    </w:p>
    <w:p w14:paraId="2771C15B">
      <w:pPr>
        <w:keepNext w:val="0"/>
        <w:keepLines w:val="0"/>
        <w:pageBreakBefore w:val="0"/>
        <w:widowControl/>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二、我方</w:t>
      </w:r>
      <w:r>
        <w:rPr>
          <w:rFonts w:hint="eastAsia" w:ascii="仿宋_GB2312" w:hAnsi="仿宋_GB2312" w:eastAsia="仿宋_GB2312" w:cs="仿宋_GB2312"/>
          <w:color w:val="auto"/>
          <w:kern w:val="0"/>
          <w:sz w:val="28"/>
          <w:szCs w:val="28"/>
        </w:rPr>
        <w:t>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w:t>
      </w:r>
    </w:p>
    <w:p w14:paraId="04DA5B20">
      <w:pPr>
        <w:keepNext w:val="0"/>
        <w:keepLines w:val="0"/>
        <w:pageBreakBefore w:val="0"/>
        <w:widowControl/>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以上内容如有虚假或与事实不符的，可将我方做无效</w:t>
      </w:r>
      <w:r>
        <w:rPr>
          <w:rFonts w:hint="eastAsia" w:ascii="仿宋_GB2312" w:hAnsi="仿宋_GB2312" w:eastAsia="仿宋_GB2312" w:cs="仿宋_GB2312"/>
          <w:color w:val="auto"/>
          <w:kern w:val="0"/>
          <w:sz w:val="28"/>
          <w:szCs w:val="28"/>
          <w:lang w:val="en-US" w:eastAsia="zh-CN"/>
        </w:rPr>
        <w:t>报价</w:t>
      </w:r>
      <w:r>
        <w:rPr>
          <w:rFonts w:hint="eastAsia" w:ascii="仿宋_GB2312" w:hAnsi="仿宋_GB2312" w:eastAsia="仿宋_GB2312" w:cs="仿宋_GB2312"/>
          <w:color w:val="auto"/>
          <w:kern w:val="0"/>
          <w:sz w:val="28"/>
          <w:szCs w:val="28"/>
        </w:rPr>
        <w:t>处理，我方愿意承担相应的法律责任。</w:t>
      </w:r>
    </w:p>
    <w:p w14:paraId="422954C8">
      <w:pPr>
        <w:keepNext w:val="0"/>
        <w:keepLines w:val="0"/>
        <w:pageBreakBefore w:val="0"/>
        <w:widowControl/>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本公司（企业）承诺在本次采购活动中，如有违法、违规、弄虚作假行为，所造成的损失、不良后果及法律责任，一律由我公司（企业）承担。</w:t>
      </w:r>
    </w:p>
    <w:p w14:paraId="7872556D">
      <w:pPr>
        <w:keepNext w:val="0"/>
        <w:keepLines w:val="0"/>
        <w:pageBreakBefore w:val="0"/>
        <w:widowControl/>
        <w:kinsoku/>
        <w:wordWrap/>
        <w:overflowPunct/>
        <w:topLinePunct w:val="0"/>
        <w:autoSpaceDE w:val="0"/>
        <w:autoSpaceDN w:val="0"/>
        <w:bidi w:val="0"/>
        <w:adjustRightIn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特此声明！</w:t>
      </w:r>
    </w:p>
    <w:p w14:paraId="2F9F75A9">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备注：1.本声明函必须提供且内容不得擅自删改，否则视为无效</w:t>
      </w:r>
      <w:r>
        <w:rPr>
          <w:rFonts w:hint="eastAsia" w:ascii="仿宋_GB2312" w:hAnsi="仿宋_GB2312" w:eastAsia="仿宋_GB2312" w:cs="仿宋_GB2312"/>
          <w:b/>
          <w:color w:val="auto"/>
          <w:kern w:val="0"/>
          <w:sz w:val="28"/>
          <w:szCs w:val="28"/>
          <w:lang w:val="en-US" w:eastAsia="zh-CN"/>
        </w:rPr>
        <w:t>报价</w:t>
      </w:r>
      <w:r>
        <w:rPr>
          <w:rFonts w:hint="eastAsia" w:ascii="仿宋_GB2312" w:hAnsi="仿宋_GB2312" w:eastAsia="仿宋_GB2312" w:cs="仿宋_GB2312"/>
          <w:b/>
          <w:color w:val="auto"/>
          <w:kern w:val="0"/>
          <w:sz w:val="28"/>
          <w:szCs w:val="28"/>
        </w:rPr>
        <w:t>。</w:t>
      </w:r>
    </w:p>
    <w:p w14:paraId="7D69177A">
      <w:pPr>
        <w:keepNext w:val="0"/>
        <w:keepLines w:val="0"/>
        <w:pageBreakBefore w:val="0"/>
        <w:kinsoku/>
        <w:wordWrap/>
        <w:overflowPunct/>
        <w:topLinePunct w:val="0"/>
        <w:autoSpaceDE w:val="0"/>
        <w:autoSpaceDN w:val="0"/>
        <w:bidi w:val="0"/>
        <w:adjustRightInd w:val="0"/>
        <w:snapToGrid w:val="0"/>
        <w:spacing w:line="360" w:lineRule="auto"/>
        <w:ind w:firstLine="840" w:firstLineChars="299"/>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2.本声明函如有虚假或与事实不符的，作无效</w:t>
      </w:r>
      <w:r>
        <w:rPr>
          <w:rFonts w:hint="eastAsia" w:ascii="仿宋_GB2312" w:hAnsi="仿宋_GB2312" w:eastAsia="仿宋_GB2312" w:cs="仿宋_GB2312"/>
          <w:b/>
          <w:color w:val="auto"/>
          <w:kern w:val="0"/>
          <w:sz w:val="28"/>
          <w:szCs w:val="28"/>
          <w:lang w:val="en-US" w:eastAsia="zh-CN"/>
        </w:rPr>
        <w:t>报价</w:t>
      </w:r>
      <w:r>
        <w:rPr>
          <w:rFonts w:hint="eastAsia" w:ascii="仿宋_GB2312" w:hAnsi="仿宋_GB2312" w:eastAsia="仿宋_GB2312" w:cs="仿宋_GB2312"/>
          <w:b/>
          <w:color w:val="auto"/>
          <w:kern w:val="0"/>
          <w:sz w:val="28"/>
          <w:szCs w:val="28"/>
        </w:rPr>
        <w:t>处理。</w:t>
      </w:r>
    </w:p>
    <w:p w14:paraId="40D692D9">
      <w:pPr>
        <w:keepNext w:val="0"/>
        <w:keepLines w:val="0"/>
        <w:pageBreakBefore w:val="0"/>
        <w:kinsoku/>
        <w:wordWrap/>
        <w:overflowPunct/>
        <w:topLinePunct w:val="0"/>
        <w:autoSpaceDE w:val="0"/>
        <w:autoSpaceDN w:val="0"/>
        <w:bidi w:val="0"/>
        <w:adjustRightInd w:val="0"/>
        <w:spacing w:line="360" w:lineRule="auto"/>
        <w:ind w:firstLine="843" w:firstLineChars="300"/>
        <w:jc w:val="left"/>
        <w:textAlignment w:val="auto"/>
        <w:rPr>
          <w:rFonts w:hint="eastAsia" w:ascii="仿宋_GB2312" w:hAnsi="仿宋_GB2312" w:eastAsia="仿宋_GB2312" w:cs="仿宋_GB2312"/>
          <w:b/>
          <w:color w:val="auto"/>
          <w:kern w:val="0"/>
          <w:sz w:val="28"/>
          <w:szCs w:val="28"/>
          <w:lang w:eastAsia="zh-CN"/>
        </w:rPr>
      </w:pPr>
    </w:p>
    <w:p w14:paraId="652F98FF">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lang w:eastAsia="zh-CN"/>
        </w:rPr>
      </w:pPr>
    </w:p>
    <w:p w14:paraId="06AE2B5A">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供应商</w:t>
      </w:r>
      <w:r>
        <w:rPr>
          <w:rFonts w:hint="eastAsia" w:ascii="仿宋_GB2312" w:hAnsi="仿宋_GB2312" w:eastAsia="仿宋_GB2312" w:cs="仿宋_GB2312"/>
          <w:color w:val="auto"/>
          <w:kern w:val="0"/>
          <w:sz w:val="28"/>
          <w:szCs w:val="28"/>
        </w:rPr>
        <w:t>名称</w:t>
      </w:r>
      <w:r>
        <w:rPr>
          <w:rFonts w:hint="eastAsia" w:ascii="仿宋_GB2312" w:hAnsi="仿宋_GB2312" w:eastAsia="仿宋_GB2312" w:cs="仿宋_GB2312"/>
          <w:color w:val="auto"/>
          <w:kern w:val="0"/>
          <w:sz w:val="28"/>
          <w:szCs w:val="28"/>
          <w:lang w:eastAsia="zh-CN"/>
        </w:rPr>
        <w:t>（加盖公章）</w:t>
      </w:r>
      <w:r>
        <w:rPr>
          <w:rFonts w:hint="eastAsia" w:ascii="仿宋_GB2312" w:hAnsi="仿宋_GB2312" w:eastAsia="仿宋_GB2312" w:cs="仿宋_GB2312"/>
          <w:color w:val="auto"/>
          <w:kern w:val="0"/>
          <w:sz w:val="28"/>
          <w:szCs w:val="28"/>
        </w:rPr>
        <w:t>：　　　　</w:t>
      </w:r>
    </w:p>
    <w:p w14:paraId="57716CFD">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p>
    <w:p w14:paraId="27557E4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kern w:val="0"/>
          <w:sz w:val="28"/>
          <w:szCs w:val="28"/>
        </w:rPr>
        <w:t>日期：</w:t>
      </w:r>
    </w:p>
    <w:p w14:paraId="70046E1A">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0"/>
          <w:sz w:val="28"/>
          <w:szCs w:val="28"/>
        </w:rPr>
      </w:pPr>
    </w:p>
    <w:p w14:paraId="10AF8B8E">
      <w:pPr>
        <w:autoSpaceDN w:val="0"/>
        <w:spacing w:line="440" w:lineRule="exact"/>
        <w:ind w:left="780"/>
        <w:rPr>
          <w:rFonts w:ascii="宋体" w:hAnsi="宋体"/>
          <w:color w:val="auto"/>
          <w:kern w:val="0"/>
          <w:sz w:val="24"/>
          <w:szCs w:val="24"/>
        </w:rPr>
      </w:pPr>
      <w:r>
        <w:rPr>
          <w:rFonts w:hint="eastAsia" w:ascii="黑体" w:eastAsia="黑体"/>
          <w:b/>
          <w:bCs/>
          <w:color w:val="auto"/>
          <w:kern w:val="0"/>
          <w:sz w:val="24"/>
          <w:szCs w:val="24"/>
        </w:rPr>
        <w:br w:type="page"/>
      </w:r>
      <w:bookmarkStart w:id="0" w:name="_Toc410738979"/>
      <w:bookmarkStart w:id="1" w:name="_Toc410736180"/>
    </w:p>
    <w:bookmarkEnd w:id="0"/>
    <w:bookmarkEnd w:id="1"/>
    <w:p w14:paraId="032EC0BB">
      <w:pPr>
        <w:keepNext/>
        <w:keepLines/>
        <w:adjustRightInd w:val="0"/>
        <w:snapToGrid w:val="0"/>
        <w:spacing w:before="120" w:beforeLines="50" w:after="120" w:afterLines="50" w:line="360" w:lineRule="auto"/>
        <w:jc w:val="center"/>
        <w:outlineLvl w:val="1"/>
        <w:rPr>
          <w:rFonts w:hint="eastAsia" w:ascii="Arial" w:hAnsi="Arial" w:eastAsia="黑体"/>
          <w:bCs/>
          <w:color w:val="auto"/>
          <w:sz w:val="32"/>
          <w:szCs w:val="32"/>
          <w:lang w:eastAsia="zh-CN"/>
        </w:rPr>
      </w:pPr>
      <w:r>
        <w:rPr>
          <w:rFonts w:hint="eastAsia" w:ascii="Arial" w:hAnsi="Arial" w:eastAsia="黑体"/>
          <w:bCs/>
          <w:color w:val="auto"/>
          <w:sz w:val="32"/>
          <w:szCs w:val="32"/>
          <w:lang w:eastAsia="zh-CN"/>
        </w:rPr>
        <w:t>二、报价表</w:t>
      </w:r>
    </w:p>
    <w:tbl>
      <w:tblPr>
        <w:tblStyle w:val="13"/>
        <w:tblW w:w="49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27"/>
        <w:gridCol w:w="1980"/>
        <w:gridCol w:w="4577"/>
        <w:gridCol w:w="1135"/>
      </w:tblGrid>
      <w:tr w14:paraId="69CDAB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4" w:hRule="atLeast"/>
          <w:jc w:val="center"/>
        </w:trPr>
        <w:tc>
          <w:tcPr>
            <w:tcW w:w="485" w:type="pct"/>
            <w:vAlign w:val="center"/>
          </w:tcPr>
          <w:p w14:paraId="3905B7AD">
            <w:pPr>
              <w:spacing w:line="360" w:lineRule="auto"/>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序号</w:t>
            </w:r>
          </w:p>
        </w:tc>
        <w:tc>
          <w:tcPr>
            <w:tcW w:w="1162" w:type="pct"/>
            <w:vAlign w:val="center"/>
          </w:tcPr>
          <w:p w14:paraId="76C5D22B">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项目名称</w:t>
            </w:r>
          </w:p>
        </w:tc>
        <w:tc>
          <w:tcPr>
            <w:tcW w:w="2686" w:type="pct"/>
            <w:vAlign w:val="center"/>
          </w:tcPr>
          <w:p w14:paraId="364020FF">
            <w:pPr>
              <w:jc w:val="center"/>
              <w:rPr>
                <w:rFonts w:hint="eastAsia" w:ascii="仿宋_GB2312" w:hAnsi="仿宋_GB2312" w:eastAsia="仿宋_GB2312" w:cs="仿宋_GB2312"/>
                <w:b/>
                <w:bCs/>
                <w:sz w:val="28"/>
                <w:szCs w:val="28"/>
                <w:lang w:eastAsia="zh-CN"/>
              </w:rPr>
            </w:pPr>
            <w:r>
              <w:rPr>
                <w:rFonts w:hint="default" w:ascii="仿宋_GB2312" w:hAnsi="仿宋_GB2312" w:eastAsia="仿宋_GB2312" w:cs="仿宋_GB2312"/>
                <w:b/>
                <w:bCs/>
                <w:sz w:val="28"/>
                <w:szCs w:val="28"/>
                <w:lang w:eastAsia="zh-CN"/>
              </w:rPr>
              <w:t>服务明细</w:t>
            </w:r>
          </w:p>
        </w:tc>
        <w:tc>
          <w:tcPr>
            <w:tcW w:w="666" w:type="pct"/>
            <w:vAlign w:val="center"/>
          </w:tcPr>
          <w:p w14:paraId="4F3DE1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报价（元）</w:t>
            </w:r>
          </w:p>
        </w:tc>
      </w:tr>
      <w:tr w14:paraId="7E5F80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073F9CF0">
            <w:pPr>
              <w:jc w:val="center"/>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1</w:t>
            </w:r>
          </w:p>
        </w:tc>
        <w:tc>
          <w:tcPr>
            <w:tcW w:w="1162" w:type="pct"/>
            <w:vAlign w:val="center"/>
          </w:tcPr>
          <w:p w14:paraId="70B96B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服务人员费用</w:t>
            </w:r>
          </w:p>
        </w:tc>
        <w:tc>
          <w:tcPr>
            <w:tcW w:w="2686" w:type="pct"/>
            <w:shd w:val="clear" w:color="auto" w:fill="auto"/>
            <w:vAlign w:val="center"/>
          </w:tcPr>
          <w:p w14:paraId="25FF9B7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含档案整理、扫描、打印等人工费用</w:t>
            </w:r>
          </w:p>
        </w:tc>
        <w:tc>
          <w:tcPr>
            <w:tcW w:w="666" w:type="pct"/>
            <w:vAlign w:val="center"/>
          </w:tcPr>
          <w:p w14:paraId="561F2BC7">
            <w:pPr>
              <w:jc w:val="center"/>
              <w:rPr>
                <w:rFonts w:hint="default" w:ascii="仿宋_GB2312" w:hAnsi="仿宋_GB2312" w:eastAsia="仿宋_GB2312" w:cs="仿宋_GB2312"/>
                <w:sz w:val="28"/>
                <w:szCs w:val="28"/>
                <w:lang w:val="en-US" w:eastAsia="zh-CN"/>
              </w:rPr>
            </w:pPr>
          </w:p>
        </w:tc>
      </w:tr>
      <w:tr w14:paraId="298068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4A6C4ACC">
            <w:pPr>
              <w:jc w:val="center"/>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w:t>
            </w:r>
          </w:p>
        </w:tc>
        <w:tc>
          <w:tcPr>
            <w:tcW w:w="1162" w:type="pct"/>
            <w:vAlign w:val="center"/>
          </w:tcPr>
          <w:p w14:paraId="6335D4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耗材费</w:t>
            </w:r>
          </w:p>
        </w:tc>
        <w:tc>
          <w:tcPr>
            <w:tcW w:w="2686" w:type="pct"/>
            <w:shd w:val="clear" w:color="auto" w:fill="auto"/>
            <w:vAlign w:val="center"/>
          </w:tcPr>
          <w:p w14:paraId="0BD1609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含档案盒、目录夹、软卷、牛皮纸、装订线、白胶、板刷、不锈钢钉、档号条码、封面、档案盒背脊标签等</w:t>
            </w:r>
          </w:p>
        </w:tc>
        <w:tc>
          <w:tcPr>
            <w:tcW w:w="666" w:type="pct"/>
            <w:vAlign w:val="center"/>
          </w:tcPr>
          <w:p w14:paraId="39055141">
            <w:pPr>
              <w:jc w:val="center"/>
              <w:rPr>
                <w:rFonts w:hint="default" w:ascii="仿宋_GB2312" w:hAnsi="仿宋_GB2312" w:eastAsia="仿宋_GB2312" w:cs="仿宋_GB2312"/>
                <w:sz w:val="28"/>
                <w:szCs w:val="28"/>
                <w:lang w:val="en-US" w:eastAsia="zh-CN"/>
              </w:rPr>
            </w:pPr>
          </w:p>
        </w:tc>
      </w:tr>
      <w:tr w14:paraId="63FAA3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4F3A816F">
            <w:pPr>
              <w:jc w:val="center"/>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3</w:t>
            </w:r>
          </w:p>
        </w:tc>
        <w:tc>
          <w:tcPr>
            <w:tcW w:w="1162" w:type="pct"/>
            <w:vAlign w:val="center"/>
          </w:tcPr>
          <w:p w14:paraId="0140E2E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设备使用费</w:t>
            </w:r>
          </w:p>
        </w:tc>
        <w:tc>
          <w:tcPr>
            <w:tcW w:w="2686" w:type="pct"/>
            <w:shd w:val="clear" w:color="auto" w:fill="auto"/>
            <w:vAlign w:val="center"/>
          </w:tcPr>
          <w:p w14:paraId="03D8AED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整理过程中所需要的扫描仪、监控、单机版电脑、打印机、装订机等设备，由供应商自行准备</w:t>
            </w:r>
          </w:p>
        </w:tc>
        <w:tc>
          <w:tcPr>
            <w:tcW w:w="666" w:type="pct"/>
            <w:vAlign w:val="center"/>
          </w:tcPr>
          <w:p w14:paraId="59A09706">
            <w:pPr>
              <w:jc w:val="center"/>
              <w:rPr>
                <w:rFonts w:hint="default" w:ascii="仿宋_GB2312" w:hAnsi="仿宋_GB2312" w:eastAsia="仿宋_GB2312" w:cs="仿宋_GB2312"/>
                <w:sz w:val="28"/>
                <w:szCs w:val="28"/>
                <w:lang w:val="en-US" w:eastAsia="zh-CN"/>
              </w:rPr>
            </w:pPr>
          </w:p>
        </w:tc>
      </w:tr>
      <w:tr w14:paraId="09995F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76A11E19">
            <w:pPr>
              <w:jc w:val="center"/>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4</w:t>
            </w:r>
          </w:p>
        </w:tc>
        <w:tc>
          <w:tcPr>
            <w:tcW w:w="1162" w:type="pct"/>
            <w:vAlign w:val="center"/>
          </w:tcPr>
          <w:p w14:paraId="01373AF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档案管理软件购置费（单机版）</w:t>
            </w:r>
          </w:p>
        </w:tc>
        <w:tc>
          <w:tcPr>
            <w:tcW w:w="2686" w:type="pct"/>
            <w:shd w:val="clear" w:color="auto" w:fill="auto"/>
            <w:vAlign w:val="center"/>
          </w:tcPr>
          <w:p w14:paraId="792F434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含软件采购、安装部署及初始调试</w:t>
            </w:r>
          </w:p>
        </w:tc>
        <w:tc>
          <w:tcPr>
            <w:tcW w:w="666" w:type="pct"/>
            <w:vAlign w:val="center"/>
          </w:tcPr>
          <w:p w14:paraId="4AC775A5">
            <w:pPr>
              <w:jc w:val="center"/>
              <w:rPr>
                <w:rFonts w:hint="default" w:ascii="仿宋_GB2312" w:hAnsi="仿宋_GB2312" w:eastAsia="仿宋_GB2312" w:cs="仿宋_GB2312"/>
                <w:sz w:val="28"/>
                <w:szCs w:val="28"/>
                <w:lang w:val="en-US" w:eastAsia="zh-CN"/>
              </w:rPr>
            </w:pPr>
          </w:p>
        </w:tc>
      </w:tr>
      <w:tr w14:paraId="6CD185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594F9AB7">
            <w:pPr>
              <w:jc w:val="center"/>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5</w:t>
            </w:r>
          </w:p>
        </w:tc>
        <w:tc>
          <w:tcPr>
            <w:tcW w:w="1162" w:type="pct"/>
            <w:vAlign w:val="center"/>
          </w:tcPr>
          <w:p w14:paraId="57096DF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档案管理软件维护服务费</w:t>
            </w:r>
          </w:p>
        </w:tc>
        <w:tc>
          <w:tcPr>
            <w:tcW w:w="2686" w:type="pct"/>
            <w:shd w:val="clear" w:color="auto" w:fill="auto"/>
            <w:vAlign w:val="center"/>
          </w:tcPr>
          <w:p w14:paraId="1A7A4DF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含软件日常运维、故障处理、系统升级、数据备份指导等</w:t>
            </w:r>
          </w:p>
        </w:tc>
        <w:tc>
          <w:tcPr>
            <w:tcW w:w="666" w:type="pct"/>
            <w:vAlign w:val="center"/>
          </w:tcPr>
          <w:p w14:paraId="24C41AD0">
            <w:pPr>
              <w:jc w:val="center"/>
              <w:rPr>
                <w:rFonts w:hint="default" w:ascii="仿宋_GB2312" w:hAnsi="仿宋_GB2312" w:eastAsia="仿宋_GB2312" w:cs="仿宋_GB2312"/>
                <w:sz w:val="28"/>
                <w:szCs w:val="28"/>
                <w:lang w:val="en-US" w:eastAsia="zh-CN"/>
              </w:rPr>
            </w:pPr>
          </w:p>
        </w:tc>
      </w:tr>
      <w:tr w14:paraId="66928B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85" w:type="pct"/>
            <w:vAlign w:val="center"/>
          </w:tcPr>
          <w:p w14:paraId="327D9E0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1162" w:type="pct"/>
            <w:vAlign w:val="center"/>
          </w:tcPr>
          <w:p w14:paraId="2D370D5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制定三合一标准制度费用</w:t>
            </w:r>
          </w:p>
        </w:tc>
        <w:tc>
          <w:tcPr>
            <w:tcW w:w="2686" w:type="pct"/>
            <w:shd w:val="clear" w:color="auto" w:fill="auto"/>
            <w:vAlign w:val="center"/>
          </w:tcPr>
          <w:p w14:paraId="6DD65B6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sz w:val="28"/>
                <w:szCs w:val="28"/>
                <w:lang w:val="en-US" w:eastAsia="zh-CN"/>
              </w:rPr>
              <w:t>协助完善单位的三合一档案管理制度的制定</w:t>
            </w:r>
            <w:bookmarkStart w:id="2" w:name="_GoBack"/>
            <w:bookmarkEnd w:id="2"/>
            <w:r>
              <w:rPr>
                <w:rFonts w:hint="default" w:ascii="仿宋_GB2312" w:hAnsi="仿宋_GB2312" w:eastAsia="仿宋_GB2312" w:cs="仿宋_GB2312"/>
                <w:sz w:val="28"/>
                <w:szCs w:val="28"/>
                <w:lang w:val="en-US" w:eastAsia="zh-CN"/>
              </w:rPr>
              <w:t>，对接各科室收集材料、档案系统设置</w:t>
            </w:r>
          </w:p>
        </w:tc>
        <w:tc>
          <w:tcPr>
            <w:tcW w:w="666" w:type="pct"/>
            <w:vAlign w:val="center"/>
          </w:tcPr>
          <w:p w14:paraId="2B91D64C">
            <w:pPr>
              <w:jc w:val="center"/>
              <w:rPr>
                <w:rFonts w:hint="default" w:ascii="仿宋_GB2312" w:hAnsi="仿宋_GB2312" w:eastAsia="仿宋_GB2312" w:cs="仿宋_GB2312"/>
                <w:sz w:val="28"/>
                <w:szCs w:val="28"/>
                <w:lang w:val="en-US" w:eastAsia="zh-CN"/>
              </w:rPr>
            </w:pPr>
          </w:p>
        </w:tc>
      </w:tr>
      <w:tr w14:paraId="129F88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4333" w:type="pct"/>
            <w:gridSpan w:val="3"/>
            <w:vAlign w:val="center"/>
          </w:tcPr>
          <w:p w14:paraId="7304CA5C">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合计</w:t>
            </w:r>
          </w:p>
        </w:tc>
        <w:tc>
          <w:tcPr>
            <w:tcW w:w="666" w:type="pct"/>
            <w:vAlign w:val="center"/>
          </w:tcPr>
          <w:p w14:paraId="233D001D">
            <w:pPr>
              <w:jc w:val="center"/>
              <w:rPr>
                <w:rFonts w:hint="default" w:ascii="仿宋_GB2312" w:hAnsi="仿宋_GB2312" w:eastAsia="仿宋_GB2312" w:cs="仿宋_GB2312"/>
                <w:sz w:val="28"/>
                <w:szCs w:val="28"/>
                <w:lang w:val="en-US" w:eastAsia="zh-CN"/>
              </w:rPr>
            </w:pPr>
          </w:p>
        </w:tc>
      </w:tr>
    </w:tbl>
    <w:p w14:paraId="1ADB6D1C">
      <w:pPr>
        <w:spacing w:line="360" w:lineRule="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w:t>
      </w:r>
    </w:p>
    <w:p w14:paraId="4669FA11">
      <w:pPr>
        <w:spacing w:line="360" w:lineRule="auto"/>
        <w:ind w:firstLine="562"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bCs/>
          <w:color w:val="000000"/>
          <w:sz w:val="28"/>
          <w:szCs w:val="28"/>
        </w:rPr>
        <w:t>1.</w:t>
      </w:r>
      <w:r>
        <w:rPr>
          <w:rFonts w:hint="eastAsia" w:ascii="仿宋_GB2312" w:hAnsi="仿宋_GB2312" w:eastAsia="仿宋_GB2312" w:cs="仿宋_GB2312"/>
          <w:b/>
          <w:bCs/>
          <w:color w:val="000000"/>
          <w:sz w:val="28"/>
          <w:szCs w:val="28"/>
          <w:lang w:eastAsia="zh-CN"/>
        </w:rPr>
        <w:t>本项目</w:t>
      </w:r>
      <w:r>
        <w:rPr>
          <w:rFonts w:hint="eastAsia" w:ascii="仿宋_GB2312" w:hAnsi="仿宋_GB2312" w:eastAsia="仿宋_GB2312" w:cs="仿宋_GB2312"/>
          <w:b/>
          <w:bCs/>
          <w:color w:val="000000"/>
          <w:sz w:val="28"/>
          <w:szCs w:val="28"/>
          <w:lang w:val="en-US" w:eastAsia="zh-CN"/>
        </w:rPr>
        <w:t>合计</w:t>
      </w:r>
      <w:r>
        <w:rPr>
          <w:rFonts w:hint="eastAsia" w:ascii="仿宋_GB2312" w:hAnsi="仿宋_GB2312" w:eastAsia="仿宋_GB2312" w:cs="仿宋_GB2312"/>
          <w:b/>
          <w:bCs/>
          <w:color w:val="000000"/>
          <w:sz w:val="28"/>
          <w:szCs w:val="28"/>
          <w:lang w:eastAsia="zh-CN"/>
        </w:rPr>
        <w:t>的最</w:t>
      </w:r>
      <w:r>
        <w:rPr>
          <w:rFonts w:hint="eastAsia" w:ascii="仿宋_GB2312" w:hAnsi="仿宋_GB2312" w:eastAsia="仿宋_GB2312" w:cs="仿宋_GB2312"/>
          <w:b/>
          <w:bCs/>
          <w:color w:val="auto"/>
          <w:sz w:val="28"/>
          <w:szCs w:val="28"/>
          <w:highlight w:val="none"/>
          <w:u w:val="none"/>
          <w:lang w:eastAsia="zh-CN"/>
        </w:rPr>
        <w:t>高限价为</w:t>
      </w:r>
      <w:r>
        <w:rPr>
          <w:rFonts w:hint="eastAsia" w:ascii="仿宋_GB2312" w:hAnsi="仿宋_GB2312" w:eastAsia="仿宋_GB2312" w:cs="仿宋_GB2312"/>
          <w:b/>
          <w:bCs/>
          <w:color w:val="auto"/>
          <w:sz w:val="28"/>
          <w:szCs w:val="28"/>
          <w:highlight w:val="none"/>
          <w:u w:val="none"/>
          <w:lang w:val="en-US" w:eastAsia="zh-CN"/>
        </w:rPr>
        <w:t>96000元，供应</w:t>
      </w:r>
      <w:r>
        <w:rPr>
          <w:rFonts w:hint="eastAsia" w:ascii="仿宋_GB2312" w:hAnsi="仿宋_GB2312" w:eastAsia="仿宋_GB2312" w:cs="仿宋_GB2312"/>
          <w:b/>
          <w:bCs/>
          <w:color w:val="000000"/>
          <w:sz w:val="28"/>
          <w:szCs w:val="28"/>
          <w:lang w:val="en-US" w:eastAsia="zh-CN"/>
        </w:rPr>
        <w:t>商报价合计不可高于最高限价，否则为无效报价。</w:t>
      </w:r>
    </w:p>
    <w:p w14:paraId="5A89456E">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供应商须按要求填写所有信息，不得随意更改本表格式。</w:t>
      </w:r>
    </w:p>
    <w:p w14:paraId="6567A9C2">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.供应商根据企业自身能力报出项目整体包干价（人民币）。（须精确到小数点后两位，格式：XX.XX）。</w:t>
      </w:r>
    </w:p>
    <w:p w14:paraId="100DDF4C">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报价总价应</w:t>
      </w:r>
      <w:r>
        <w:rPr>
          <w:rFonts w:hint="eastAsia" w:ascii="仿宋_GB2312" w:hAnsi="仿宋_GB2312" w:eastAsia="仿宋_GB2312" w:cs="仿宋_GB2312"/>
          <w:color w:val="auto"/>
          <w:sz w:val="28"/>
          <w:szCs w:val="28"/>
          <w:highlight w:val="none"/>
          <w:lang w:val="en-US" w:eastAsia="zh-CN"/>
        </w:rPr>
        <w:t>包括实施本项目的全部费用，除此之外，无任何非约定的费用</w:t>
      </w:r>
      <w:r>
        <w:rPr>
          <w:rFonts w:hint="eastAsia" w:ascii="仿宋_GB2312" w:hAnsi="仿宋_GB2312" w:eastAsia="仿宋_GB2312" w:cs="仿宋_GB2312"/>
          <w:color w:val="000000"/>
          <w:sz w:val="28"/>
          <w:szCs w:val="28"/>
        </w:rPr>
        <w:t>。</w:t>
      </w:r>
    </w:p>
    <w:p w14:paraId="6015AC0A">
      <w:pPr>
        <w:tabs>
          <w:tab w:val="left" w:pos="0"/>
        </w:tabs>
        <w:spacing w:line="360" w:lineRule="auto"/>
        <w:ind w:firstLine="560" w:firstLineChars="200"/>
        <w:rPr>
          <w:rFonts w:hint="eastAsia" w:ascii="仿宋_GB2312" w:hAnsi="仿宋_GB2312" w:eastAsia="仿宋_GB2312" w:cs="仿宋_GB2312"/>
          <w:color w:val="000000"/>
          <w:kern w:val="1"/>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.供应商在填</w:t>
      </w:r>
      <w:r>
        <w:rPr>
          <w:rFonts w:hint="eastAsia" w:ascii="仿宋_GB2312" w:hAnsi="仿宋_GB2312" w:eastAsia="仿宋_GB2312" w:cs="仿宋_GB2312"/>
          <w:color w:val="000000"/>
          <w:sz w:val="28"/>
          <w:szCs w:val="28"/>
          <w:lang w:eastAsia="zh-CN"/>
        </w:rPr>
        <w:t>写</w:t>
      </w:r>
      <w:r>
        <w:rPr>
          <w:rFonts w:hint="eastAsia" w:ascii="仿宋_GB2312" w:hAnsi="仿宋_GB2312" w:eastAsia="仿宋_GB2312" w:cs="仿宋_GB2312"/>
          <w:color w:val="000000"/>
          <w:sz w:val="28"/>
          <w:szCs w:val="28"/>
        </w:rPr>
        <w:t>报价时，应根据公司自身的成本核算情况，充分考虑市场价格的波动风险。一经参与，即认为已充分考虑有关风险，愿意承担因这些风险所造成的一切经济损失，并放弃因此造成的损失求偿权。</w:t>
      </w:r>
    </w:p>
    <w:p w14:paraId="25310B78">
      <w:pPr>
        <w:pStyle w:val="4"/>
        <w:spacing w:line="360" w:lineRule="auto"/>
        <w:rPr>
          <w:rFonts w:hint="eastAsia" w:ascii="仿宋_GB2312" w:hAnsi="仿宋_GB2312" w:eastAsia="仿宋_GB2312" w:cs="仿宋_GB2312"/>
          <w:color w:val="000000"/>
          <w:sz w:val="28"/>
          <w:szCs w:val="28"/>
        </w:rPr>
      </w:pPr>
    </w:p>
    <w:p w14:paraId="2BC63246">
      <w:pPr>
        <w:adjustRightInd w:val="0"/>
        <w:snapToGrid w:val="0"/>
        <w:spacing w:line="360" w:lineRule="auto"/>
        <w:rPr>
          <w:rFonts w:hint="eastAsia" w:ascii="仿宋_GB2312" w:hAnsi="仿宋_GB2312" w:eastAsia="仿宋_GB2312" w:cs="仿宋_GB2312"/>
          <w:color w:val="000000"/>
          <w:sz w:val="28"/>
          <w:szCs w:val="28"/>
        </w:rPr>
      </w:pPr>
    </w:p>
    <w:p w14:paraId="3FF11DD8">
      <w:pPr>
        <w:adjustRightInd w:val="0"/>
        <w:snapToGrid w:val="0"/>
        <w:spacing w:line="360" w:lineRule="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供应商名称（加盖公章）：</w:t>
      </w:r>
      <w:r>
        <w:rPr>
          <w:rFonts w:hint="eastAsia" w:ascii="仿宋_GB2312" w:hAnsi="仿宋_GB2312" w:eastAsia="仿宋_GB2312" w:cs="仿宋_GB2312"/>
          <w:color w:val="000000"/>
          <w:sz w:val="28"/>
          <w:szCs w:val="28"/>
          <w:u w:val="single"/>
        </w:rPr>
        <w:t xml:space="preserve">                        </w:t>
      </w:r>
    </w:p>
    <w:p w14:paraId="6B57145D">
      <w:pPr>
        <w:spacing w:line="360" w:lineRule="auto"/>
        <w:rPr>
          <w:rFonts w:hint="eastAsia" w:ascii="仿宋_GB2312" w:hAnsi="仿宋_GB2312" w:eastAsia="仿宋_GB2312" w:cs="仿宋_GB2312"/>
          <w:color w:val="000000"/>
          <w:sz w:val="28"/>
          <w:szCs w:val="28"/>
        </w:rPr>
      </w:pPr>
    </w:p>
    <w:p w14:paraId="07ADD6D2">
      <w:pPr>
        <w:autoSpaceDE w:val="0"/>
        <w:autoSpaceDN w:val="0"/>
        <w:adjustRightInd w:val="0"/>
        <w:spacing w:line="520" w:lineRule="exact"/>
        <w:jc w:val="left"/>
        <w:rPr>
          <w:rFonts w:hint="eastAsia" w:ascii="仿宋_GB2312" w:hAnsi="仿宋_GB2312" w:eastAsia="仿宋_GB2312" w:cs="仿宋_GB2312"/>
          <w:color w:val="000000"/>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rPr>
        <w:t>日期：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p w14:paraId="7E258B20">
      <w:pPr>
        <w:keepNext/>
        <w:keepLines/>
        <w:adjustRightInd w:val="0"/>
        <w:snapToGrid w:val="0"/>
        <w:spacing w:before="120" w:beforeLines="50" w:after="120" w:afterLines="50" w:line="360" w:lineRule="auto"/>
        <w:jc w:val="center"/>
        <w:outlineLvl w:val="1"/>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三、营业执照、资质证书</w:t>
      </w:r>
    </w:p>
    <w:p w14:paraId="41ABB537">
      <w:pPr>
        <w:pStyle w:val="6"/>
        <w:jc w:val="center"/>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四、服务方案</w:t>
      </w:r>
    </w:p>
    <w:p w14:paraId="7EE5555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32"/>
          <w:szCs w:val="32"/>
          <w:lang w:eastAsia="zh-CN"/>
        </w:rPr>
        <w:t>五、业绩经验</w:t>
      </w:r>
    </w:p>
    <w:p w14:paraId="4BB378C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24"/>
          <w:szCs w:val="24"/>
          <w:lang w:eastAsia="zh-CN"/>
        </w:rPr>
        <w:t>（提供相关合同复印件）</w:t>
      </w:r>
    </w:p>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0D337136"/>
    <w:rsid w:val="108C1CE9"/>
    <w:rsid w:val="10CF6689"/>
    <w:rsid w:val="1BCB174C"/>
    <w:rsid w:val="1EC341D8"/>
    <w:rsid w:val="285C5361"/>
    <w:rsid w:val="321C0BBB"/>
    <w:rsid w:val="33557238"/>
    <w:rsid w:val="3DBF0FE8"/>
    <w:rsid w:val="492C2A31"/>
    <w:rsid w:val="5AB36DD5"/>
    <w:rsid w:val="6044285D"/>
    <w:rsid w:val="650B3D4E"/>
    <w:rsid w:val="66F94240"/>
    <w:rsid w:val="68E641C8"/>
    <w:rsid w:val="6C354444"/>
    <w:rsid w:val="7132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3"/>
    <w:qFormat/>
    <w:uiPriority w:val="0"/>
    <w:rPr>
      <w:rFonts w:ascii="Arial" w:hAnsi="Arial" w:eastAsia="宋体" w:cs="Times New Roman"/>
      <w:b/>
      <w:bCs/>
      <w:sz w:val="32"/>
      <w:szCs w:val="32"/>
    </w:rPr>
  </w:style>
  <w:style w:type="character" w:customStyle="1" w:styleId="17">
    <w:name w:val="标题 3 Char"/>
    <w:link w:val="5"/>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47075a0a-68a7-4cb4-a343-164cbbafc75d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68477AB2</paraID>
      <start>25</start>
      <end>26</end>
      <status>unmodified</status>
      <modifiedWord/>
      <trackRevisions>false</trackRevisions>
    </reviewItem>
    <reviewItem>
      <errorID>6fe5c55f-5d0e-41d4-b6f2-6020918943f7</errorID>
      <errorWord>(</errorWord>
      <group>L1_Format</group>
      <groupName>格式问题</groupName>
      <ability>L2_HalfPunc_CN</ability>
      <abilityName>全半角问题</abilityName>
      <candidateList>
        <item>（</item>
      </candidateList>
      <explain>文本全半角错误。</explain>
      <paraID>2771C15B</paraID>
      <start>16</start>
      <end>17</end>
      <status>unmodified</status>
      <modifiedWord/>
      <trackRevisions>false</trackRevisions>
    </reviewItem>
    <reviewItem>
      <errorID>16616bdd-26e0-4b1c-95a9-c20ea3634636</errorID>
      <errorWord>)</errorWord>
      <group>L1_Format</group>
      <groupName>格式问题</groupName>
      <ability>L2_HalfPunc_CN</ability>
      <abilityName>全半角问题</abilityName>
      <candidateList>
        <item>）</item>
      </candidateList>
      <explain>文本全半角错误。</explain>
      <paraID>2771C15B</paraID>
      <start>39</start>
      <end>40</end>
      <status>unmodified</status>
      <modifiedWord/>
      <trackRevisions>false</trackRevisions>
    </reviewItem>
    <reviewItem>
      <errorID>98b1baca-b160-4a52-a884-0fadac17ab48</errorID>
      <errorWord>(</errorWord>
      <group>L1_Format</group>
      <groupName>格式问题</groupName>
      <ability>L2_HalfPunc_CN</ability>
      <abilityName>全半角问题</abilityName>
      <candidateList>
        <item>（</item>
      </candidateList>
      <explain>文本全半角错误。</explain>
      <paraID>2771C15B</paraID>
      <start>95</start>
      <end>96</end>
      <status>unmodified</status>
      <modifiedWord/>
      <trackRevisions>false</trackRevisions>
    </reviewItem>
    <reviewItem>
      <errorID>0079df33-588d-4275-8b12-7553a0f06246</errorID>
      <errorWord>)</errorWord>
      <group>L1_Format</group>
      <groupName>格式问题</groupName>
      <ability>L2_HalfPunc_CN</ability>
      <abilityName>全半角问题</abilityName>
      <candidateList>
        <item>）</item>
      </candidateList>
      <explain>文本全半角错误。</explain>
      <paraID>2771C15B</paraID>
      <start>111</start>
      <end>112</end>
      <status>unmodified</status>
      <modifiedWord/>
      <trackRevisions>false</trackRevisions>
    </reviewItem>
    <reviewItem>
      <errorID>79c3cbb4-e319-4a9b-b908-755e22dc2438</errorID>
      <errorWord>做</errorWord>
      <group>L1_Word</group>
      <groupName>字词问题</groupName>
      <ability>L2_Typo</ability>
      <abilityName>字词错误</abilityName>
      <candidateList>
        <item>作</item>
      </candidateList>
      <explain/>
      <paraID> 4DA5B20</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5919df7b-b0e5-4ba1-8f38-00f0a6691680}">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1111</Words>
  <Characters>1173</Characters>
  <Lines>0</Lines>
  <Paragraphs>0</Paragraphs>
  <TotalTime>1</TotalTime>
  <ScaleCrop>false</ScaleCrop>
  <LinksUpToDate>false</LinksUpToDate>
  <CharactersWithSpaces>1216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Administrator</cp:lastModifiedBy>
  <cp:lastPrinted>2026-08-19T03:43:05Z</cp:lastPrinted>
  <dcterms:modified xsi:type="dcterms:W3CDTF">2026-08-19T03:50:51Z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C917DDA9F15C406DA832CB1A3A6FEFF6_13</vt:lpwstr>
  </property>
  <property fmtid="{D5CDD505-2E9C-101B-9397-08002B2CF9AE}" pid="4" name="KSOTemplateDocerSaveRecord">
    <vt:lpwstr>eyJoZGlkIjoiYjQ2ZjcwNWRkNTgwNGZiNTA5NDQxNmJjNzZkMTVlNGYiLCJ1c2VySWQiOiIyNzE1MDk4NzUifQ==</vt:lpwstr>
  </property>
</Properties>
</file>