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p>
    <w:p w14:paraId="275D203D">
      <w:pPr>
        <w:pStyle w:val="19"/>
        <w:widowControl/>
        <w:numPr>
          <w:ilvl w:val="0"/>
          <w:numId w:val="1"/>
        </w:numPr>
        <w:spacing w:line="360" w:lineRule="auto"/>
        <w:ind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项目基本情况</w:t>
      </w:r>
    </w:p>
    <w:tbl>
      <w:tblPr>
        <w:tblStyle w:val="14"/>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5723" w:type="dxa"/>
          </w:tcPr>
          <w:p w14:paraId="006DFF07">
            <w:pPr>
              <w:spacing w:line="360"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中山市口腔医院2026年监控维保项目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采购预算金额</w:t>
            </w:r>
          </w:p>
        </w:tc>
        <w:tc>
          <w:tcPr>
            <w:tcW w:w="5723" w:type="dxa"/>
          </w:tcPr>
          <w:p w14:paraId="4D49B931">
            <w:pPr>
              <w:spacing w:line="360" w:lineRule="auto"/>
              <w:jc w:val="center"/>
              <w:rPr>
                <w:rFonts w:hint="default" w:ascii="微软雅黑" w:hAnsi="微软雅黑" w:eastAsia="微软雅黑" w:cs="微软雅黑"/>
                <w:sz w:val="24"/>
                <w:szCs w:val="24"/>
                <w:lang w:val="en-US"/>
              </w:rPr>
            </w:pPr>
            <w:r>
              <w:rPr>
                <w:rFonts w:hint="eastAsia" w:ascii="微软雅黑" w:hAnsi="微软雅黑" w:eastAsia="微软雅黑" w:cs="微软雅黑"/>
                <w:sz w:val="24"/>
                <w:szCs w:val="24"/>
                <w:lang w:val="en-US" w:eastAsia="zh-CN"/>
              </w:rPr>
              <w:t>50000元</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报价最高限价</w:t>
            </w:r>
          </w:p>
        </w:tc>
        <w:tc>
          <w:tcPr>
            <w:tcW w:w="5723" w:type="dxa"/>
          </w:tcPr>
          <w:p w14:paraId="7DC1F74F">
            <w:pPr>
              <w:spacing w:line="360"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50000元</w:t>
            </w:r>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color w:val="FF0000"/>
                <w:sz w:val="24"/>
                <w:szCs w:val="24"/>
                <w:lang w:val="en-US" w:eastAsia="zh-CN"/>
              </w:rPr>
              <w:t>供应商报价不得超过“报价最高限价”，否则视为无效报价。</w:t>
            </w:r>
          </w:p>
        </w:tc>
      </w:tr>
    </w:tbl>
    <w:p w14:paraId="2A81CF6C">
      <w:pPr>
        <w:pStyle w:val="19"/>
        <w:widowControl/>
        <w:numPr>
          <w:ilvl w:val="0"/>
          <w:numId w:val="1"/>
        </w:numPr>
        <w:spacing w:line="360" w:lineRule="auto"/>
        <w:ind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采购需求</w:t>
      </w:r>
    </w:p>
    <w:p w14:paraId="69CB632E">
      <w:pPr>
        <w:numPr>
          <w:ilvl w:val="0"/>
          <w:numId w:val="2"/>
        </w:num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采购项目需实现的功能和目标：</w:t>
      </w:r>
    </w:p>
    <w:p w14:paraId="736F6249">
      <w:pPr>
        <w:numPr>
          <w:ilvl w:val="0"/>
          <w:numId w:val="0"/>
        </w:numPr>
        <w:spacing w:line="360" w:lineRule="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为保障医院监控系统平稳运行，及时排查安全隐患，提高安全管理工作水平。</w:t>
      </w:r>
    </w:p>
    <w:p w14:paraId="6157149C">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二</w:t>
      </w:r>
      <w:r>
        <w:rPr>
          <w:rFonts w:hint="eastAsia" w:ascii="微软雅黑" w:hAnsi="微软雅黑" w:eastAsia="微软雅黑" w:cs="微软雅黑"/>
          <w:sz w:val="24"/>
          <w:szCs w:val="24"/>
        </w:rPr>
        <w:t>）采购标的汇总表</w:t>
      </w:r>
    </w:p>
    <w:tbl>
      <w:tblPr>
        <w:tblStyle w:val="13"/>
        <w:tblW w:w="9058" w:type="dxa"/>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4916"/>
        <w:gridCol w:w="1684"/>
        <w:gridCol w:w="1408"/>
      </w:tblGrid>
      <w:tr w14:paraId="746C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0" w:type="dxa"/>
            <w:shd w:val="clear" w:color="auto" w:fill="FFFFFF"/>
            <w:tcMar>
              <w:top w:w="0" w:type="dxa"/>
              <w:right w:w="0" w:type="dxa"/>
            </w:tcMar>
            <w:vAlign w:val="center"/>
          </w:tcPr>
          <w:p w14:paraId="26B972D8">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序号</w:t>
            </w:r>
          </w:p>
        </w:tc>
        <w:tc>
          <w:tcPr>
            <w:tcW w:w="4916" w:type="dxa"/>
            <w:shd w:val="clear" w:color="auto" w:fill="FFFFFF"/>
            <w:tcMar>
              <w:top w:w="0" w:type="dxa"/>
              <w:right w:w="0" w:type="dxa"/>
            </w:tcMar>
            <w:vAlign w:val="center"/>
          </w:tcPr>
          <w:p w14:paraId="0EA02EE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lang w:eastAsia="zh-CN"/>
                <w14:textFill>
                  <w14:solidFill>
                    <w14:schemeClr w14:val="tx1"/>
                  </w14:solidFill>
                </w14:textFill>
              </w:rPr>
              <w:t>标的</w:t>
            </w:r>
            <w:r>
              <w:rPr>
                <w:rFonts w:hint="eastAsia" w:ascii="微软雅黑" w:hAnsi="微软雅黑" w:eastAsia="微软雅黑" w:cs="微软雅黑"/>
                <w:color w:val="000000" w:themeColor="text1"/>
                <w:kern w:val="0"/>
                <w:sz w:val="24"/>
                <w:szCs w:val="24"/>
                <w14:textFill>
                  <w14:solidFill>
                    <w14:schemeClr w14:val="tx1"/>
                  </w14:solidFill>
                </w14:textFill>
              </w:rPr>
              <w:t>名称</w:t>
            </w:r>
          </w:p>
        </w:tc>
        <w:tc>
          <w:tcPr>
            <w:tcW w:w="1684" w:type="dxa"/>
            <w:shd w:val="clear" w:color="auto" w:fill="FFFFFF"/>
            <w:tcMar>
              <w:top w:w="0" w:type="dxa"/>
              <w:right w:w="0" w:type="dxa"/>
            </w:tcMar>
            <w:vAlign w:val="center"/>
          </w:tcPr>
          <w:p w14:paraId="1C11DDE4">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计量单位</w:t>
            </w:r>
          </w:p>
        </w:tc>
        <w:tc>
          <w:tcPr>
            <w:tcW w:w="1408" w:type="dxa"/>
            <w:shd w:val="clear" w:color="auto" w:fill="FFFFFF"/>
            <w:tcMar>
              <w:top w:w="0" w:type="dxa"/>
              <w:right w:w="0" w:type="dxa"/>
            </w:tcMar>
            <w:vAlign w:val="center"/>
          </w:tcPr>
          <w:p w14:paraId="3E44F15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000000" w:themeColor="text1"/>
                <w:kern w:val="0"/>
                <w:sz w:val="24"/>
                <w:szCs w:val="24"/>
                <w14:textFill>
                  <w14:solidFill>
                    <w14:schemeClr w14:val="tx1"/>
                  </w14:solidFill>
                </w14:textFill>
              </w:rPr>
            </w:pPr>
            <w:r>
              <w:rPr>
                <w:rFonts w:hint="eastAsia" w:ascii="微软雅黑" w:hAnsi="微软雅黑" w:eastAsia="微软雅黑" w:cs="微软雅黑"/>
                <w:color w:val="000000" w:themeColor="text1"/>
                <w:kern w:val="0"/>
                <w:sz w:val="24"/>
                <w:szCs w:val="24"/>
                <w14:textFill>
                  <w14:solidFill>
                    <w14:schemeClr w14:val="tx1"/>
                  </w14:solidFill>
                </w14:textFill>
              </w:rPr>
              <w:t>数量</w:t>
            </w:r>
          </w:p>
        </w:tc>
      </w:tr>
      <w:tr w14:paraId="74E7C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050" w:type="dxa"/>
            <w:shd w:val="clear" w:color="auto" w:fill="FFFFFF"/>
            <w:tcMar>
              <w:top w:w="0" w:type="dxa"/>
              <w:right w:w="0" w:type="dxa"/>
            </w:tcMar>
            <w:vAlign w:val="center"/>
          </w:tcPr>
          <w:p w14:paraId="02E24AA5">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w:t>
            </w:r>
          </w:p>
        </w:tc>
        <w:tc>
          <w:tcPr>
            <w:tcW w:w="4916" w:type="dxa"/>
            <w:shd w:val="clear" w:color="auto" w:fill="FFFFFF"/>
            <w:tcMar>
              <w:top w:w="0" w:type="dxa"/>
              <w:right w:w="0" w:type="dxa"/>
            </w:tcMar>
            <w:vAlign w:val="center"/>
          </w:tcPr>
          <w:p w14:paraId="48DBDD2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中山市口腔医院2026年监控维保项目</w:t>
            </w:r>
          </w:p>
        </w:tc>
        <w:tc>
          <w:tcPr>
            <w:tcW w:w="1684" w:type="dxa"/>
            <w:shd w:val="clear" w:color="auto" w:fill="FFFFFF"/>
            <w:tcMar>
              <w:top w:w="0" w:type="dxa"/>
              <w:right w:w="0" w:type="dxa"/>
            </w:tcMar>
            <w:vAlign w:val="center"/>
          </w:tcPr>
          <w:p w14:paraId="48F75AF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1</w:t>
            </w:r>
          </w:p>
        </w:tc>
        <w:tc>
          <w:tcPr>
            <w:tcW w:w="1408" w:type="dxa"/>
            <w:shd w:val="clear" w:color="auto" w:fill="FFFFFF"/>
            <w:tcMar>
              <w:top w:w="0" w:type="dxa"/>
              <w:right w:w="0" w:type="dxa"/>
            </w:tcMar>
            <w:vAlign w:val="center"/>
          </w:tcPr>
          <w:p w14:paraId="3A1EDB3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项</w:t>
            </w:r>
          </w:p>
        </w:tc>
      </w:tr>
      <w:tr w14:paraId="28D8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9058" w:type="dxa"/>
            <w:gridSpan w:val="4"/>
            <w:shd w:val="clear" w:color="auto" w:fill="FFFFFF"/>
            <w:tcMar>
              <w:top w:w="0" w:type="dxa"/>
              <w:right w:w="0" w:type="dxa"/>
            </w:tcMar>
            <w:vAlign w:val="center"/>
          </w:tcPr>
          <w:p w14:paraId="57B5D882">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报价要求：报价包括 人工、工具、交通、管理费、、应向中华人民共和国政府缴纳的增值税和其它税等全部税费、以及履行合同所需的费用、所有风险、责任等其他一切隐含及不可预见的费用。</w:t>
            </w:r>
          </w:p>
        </w:tc>
      </w:tr>
    </w:tbl>
    <w:p w14:paraId="27D1949A">
      <w:pPr>
        <w:spacing w:line="360" w:lineRule="auto"/>
        <w:rPr>
          <w:rFonts w:hint="eastAsia" w:ascii="微软雅黑" w:hAnsi="微软雅黑" w:eastAsia="微软雅黑" w:cs="微软雅黑"/>
          <w:sz w:val="24"/>
          <w:szCs w:val="24"/>
        </w:rPr>
        <w:sectPr>
          <w:headerReference r:id="rId5" w:type="default"/>
          <w:footerReference r:id="rId6" w:type="default"/>
          <w:pgSz w:w="11900" w:h="16840"/>
          <w:pgMar w:top="1440" w:right="1800" w:bottom="1440" w:left="1800" w:header="851" w:footer="992" w:gutter="0"/>
          <w:pgNumType w:fmt="decimal" w:start="1"/>
          <w:cols w:space="425" w:num="1"/>
          <w:docGrid w:type="lines" w:linePitch="312" w:charSpace="0"/>
        </w:sectPr>
      </w:pPr>
    </w:p>
    <w:p w14:paraId="6D966B24">
      <w:pPr>
        <w:spacing w:line="360" w:lineRule="auto"/>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（三</w:t>
      </w:r>
      <w:r>
        <w:rPr>
          <w:rFonts w:hint="eastAsia" w:ascii="微软雅黑" w:hAnsi="微软雅黑" w:eastAsia="微软雅黑" w:cs="微软雅黑"/>
          <w:sz w:val="24"/>
          <w:szCs w:val="24"/>
        </w:rPr>
        <w:t>）技术要求与商务要求</w:t>
      </w:r>
    </w:p>
    <w:tbl>
      <w:tblPr>
        <w:tblStyle w:val="13"/>
        <w:tblW w:w="5200"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7"/>
      </w:tblGrid>
      <w:tr w14:paraId="248C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3C6863DF">
            <w:pPr>
              <w:adjustRightInd w:val="0"/>
              <w:snapToGrid w:val="0"/>
              <w:ind w:right="120" w:rightChars="50"/>
              <w:jc w:val="left"/>
              <w:rPr>
                <w:rFonts w:hint="eastAsia" w:ascii="微软雅黑" w:hAnsi="微软雅黑" w:eastAsia="微软雅黑" w:cs="微软雅黑"/>
                <w:b/>
                <w:sz w:val="24"/>
                <w:szCs w:val="24"/>
              </w:rPr>
            </w:pPr>
            <w:r>
              <w:rPr>
                <w:rFonts w:hint="eastAsia" w:ascii="微软雅黑" w:hAnsi="微软雅黑" w:eastAsia="微软雅黑" w:cs="微软雅黑"/>
                <w:b/>
                <w:sz w:val="24"/>
                <w:szCs w:val="24"/>
              </w:rPr>
              <w:t>一、项目概况及服务内容</w:t>
            </w:r>
          </w:p>
          <w:p w14:paraId="2AB731B8">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default"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（一）项目概况</w:t>
            </w:r>
          </w:p>
          <w:p w14:paraId="17D643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highlight w:val="none"/>
                <w:lang w:val="en-US" w:eastAsia="zh-CN"/>
              </w:rPr>
            </w:pPr>
            <w:r>
              <w:rPr>
                <w:rFonts w:hint="eastAsia" w:ascii="Times New Roman" w:hAnsi="Times New Roman" w:eastAsia="宋体" w:cs="Times New Roman"/>
                <w:caps w:val="0"/>
                <w:kern w:val="2"/>
                <w:sz w:val="24"/>
                <w:szCs w:val="24"/>
                <w:highlight w:val="none"/>
                <w:lang w:val="en-US" w:eastAsia="zh-CN" w:bidi="ar-SA"/>
              </w:rPr>
              <w:t>1.基本情</w:t>
            </w:r>
            <w:r>
              <w:rPr>
                <w:rFonts w:hint="eastAsia"/>
                <w:highlight w:val="none"/>
                <w:lang w:val="en-US" w:eastAsia="zh-CN"/>
              </w:rPr>
              <w:t>况：医院湖滨路院</w:t>
            </w:r>
            <w:r>
              <w:rPr>
                <w:rFonts w:hint="eastAsia" w:ascii="Times New Roman" w:hAnsi="Times New Roman" w:eastAsia="宋体" w:cs="Times New Roman"/>
                <w:highlight w:val="none"/>
                <w:lang w:val="en-US" w:eastAsia="zh-CN"/>
              </w:rPr>
              <w:t>本部，占地11122.82平方米，拥有牙椅180张，病床50张，年门诊量20余万人次，总院位于石岐街道湖滨路73号（原中山市妇幼保健院旧址）；东区门诊部，总建筑面</w:t>
            </w:r>
            <w:r>
              <w:rPr>
                <w:rFonts w:hint="eastAsia"/>
                <w:highlight w:val="none"/>
                <w:lang w:val="en-US" w:eastAsia="zh-CN"/>
              </w:rPr>
              <w:t>积约2002平方米，位于东区街道兴文路38号华鸿珑悦轩110卡；综合楼（行政办公区域）建筑面积1878.37平方米，位于石岐街道湖滨路77号。岐江新城门诊部预计于2026年底启用（具体启用时间以医院安排为准），总建筑面积约2772.18平方米，位于富康北路华发首府7、8幢。</w:t>
            </w:r>
          </w:p>
          <w:p w14:paraId="18443EF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highlight w:val="none"/>
                <w:lang w:val="en-US" w:eastAsia="zh-CN"/>
              </w:rPr>
            </w:pPr>
            <w:r>
              <w:rPr>
                <w:rFonts w:hint="eastAsia"/>
                <w:highlight w:val="none"/>
                <w:lang w:val="en-US" w:eastAsia="zh-CN"/>
              </w:rPr>
              <w:t>2.服务时间：自合同签订之日起一年。</w:t>
            </w:r>
          </w:p>
          <w:p w14:paraId="2AC96CC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3.现有设备如下（数量按实际现场情况为准）：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828"/>
              <w:gridCol w:w="1221"/>
              <w:gridCol w:w="1902"/>
              <w:gridCol w:w="1304"/>
              <w:gridCol w:w="747"/>
            </w:tblGrid>
            <w:tr w14:paraId="34EE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875" w:type="dxa"/>
                  <w:vAlign w:val="center"/>
                </w:tcPr>
                <w:p w14:paraId="697957FD">
                  <w:pPr>
                    <w:pStyle w:val="7"/>
                    <w:jc w:val="center"/>
                    <w:rPr>
                      <w:rFonts w:hint="default"/>
                      <w:sz w:val="21"/>
                      <w:szCs w:val="21"/>
                      <w:vertAlign w:val="baseline"/>
                      <w:lang w:val="en-US" w:eastAsia="zh-CN"/>
                    </w:rPr>
                  </w:pPr>
                  <w:r>
                    <w:rPr>
                      <w:rFonts w:hint="eastAsia"/>
                      <w:sz w:val="21"/>
                      <w:szCs w:val="21"/>
                      <w:vertAlign w:val="baseline"/>
                      <w:lang w:val="en-US" w:eastAsia="zh-CN"/>
                    </w:rPr>
                    <w:t>位置</w:t>
                  </w:r>
                </w:p>
              </w:tc>
              <w:tc>
                <w:tcPr>
                  <w:tcW w:w="828" w:type="dxa"/>
                  <w:vAlign w:val="center"/>
                </w:tcPr>
                <w:p w14:paraId="7BCB1E97">
                  <w:pPr>
                    <w:pStyle w:val="7"/>
                    <w:jc w:val="center"/>
                    <w:rPr>
                      <w:rFonts w:hint="default"/>
                      <w:sz w:val="21"/>
                      <w:szCs w:val="21"/>
                      <w:vertAlign w:val="baseline"/>
                      <w:lang w:val="en-US" w:eastAsia="zh-CN"/>
                    </w:rPr>
                  </w:pPr>
                  <w:r>
                    <w:rPr>
                      <w:rFonts w:hint="eastAsia"/>
                      <w:sz w:val="21"/>
                      <w:szCs w:val="21"/>
                      <w:vertAlign w:val="baseline"/>
                      <w:lang w:val="en-US" w:eastAsia="zh-CN"/>
                    </w:rPr>
                    <w:t>序号</w:t>
                  </w:r>
                </w:p>
              </w:tc>
              <w:tc>
                <w:tcPr>
                  <w:tcW w:w="1221" w:type="dxa"/>
                  <w:vAlign w:val="center"/>
                </w:tcPr>
                <w:p w14:paraId="2964755B">
                  <w:pPr>
                    <w:pStyle w:val="7"/>
                    <w:jc w:val="center"/>
                    <w:rPr>
                      <w:rFonts w:hint="default"/>
                      <w:sz w:val="21"/>
                      <w:szCs w:val="21"/>
                      <w:vertAlign w:val="baseline"/>
                      <w:lang w:val="en-US" w:eastAsia="zh-CN"/>
                    </w:rPr>
                  </w:pPr>
                  <w:r>
                    <w:rPr>
                      <w:rFonts w:hint="eastAsia"/>
                      <w:sz w:val="21"/>
                      <w:szCs w:val="21"/>
                      <w:vertAlign w:val="baseline"/>
                      <w:lang w:val="en-US" w:eastAsia="zh-CN"/>
                    </w:rPr>
                    <w:t>系统</w:t>
                  </w:r>
                </w:p>
              </w:tc>
              <w:tc>
                <w:tcPr>
                  <w:tcW w:w="1902" w:type="dxa"/>
                  <w:vAlign w:val="center"/>
                </w:tcPr>
                <w:p w14:paraId="4B8C2B4B">
                  <w:pPr>
                    <w:pStyle w:val="7"/>
                    <w:jc w:val="center"/>
                    <w:rPr>
                      <w:rFonts w:hint="default"/>
                      <w:sz w:val="21"/>
                      <w:szCs w:val="21"/>
                      <w:vertAlign w:val="baseline"/>
                      <w:lang w:val="en-US" w:eastAsia="zh-CN"/>
                    </w:rPr>
                  </w:pPr>
                  <w:r>
                    <w:rPr>
                      <w:rFonts w:hint="eastAsia"/>
                      <w:sz w:val="21"/>
                      <w:szCs w:val="21"/>
                      <w:vertAlign w:val="baseline"/>
                      <w:lang w:val="en-US" w:eastAsia="zh-CN"/>
                    </w:rPr>
                    <w:t>设备名称</w:t>
                  </w:r>
                </w:p>
              </w:tc>
              <w:tc>
                <w:tcPr>
                  <w:tcW w:w="1304" w:type="dxa"/>
                  <w:vAlign w:val="center"/>
                </w:tcPr>
                <w:p w14:paraId="087A108A">
                  <w:pPr>
                    <w:pStyle w:val="7"/>
                    <w:jc w:val="center"/>
                    <w:rPr>
                      <w:rFonts w:hint="default"/>
                      <w:sz w:val="21"/>
                      <w:szCs w:val="21"/>
                      <w:vertAlign w:val="baseline"/>
                      <w:lang w:val="en-US" w:eastAsia="zh-CN"/>
                    </w:rPr>
                  </w:pPr>
                  <w:r>
                    <w:rPr>
                      <w:rFonts w:hint="eastAsia"/>
                      <w:sz w:val="21"/>
                      <w:szCs w:val="21"/>
                      <w:vertAlign w:val="baseline"/>
                      <w:lang w:val="en-US" w:eastAsia="zh-CN"/>
                    </w:rPr>
                    <w:t>设备数量</w:t>
                  </w:r>
                </w:p>
              </w:tc>
              <w:tc>
                <w:tcPr>
                  <w:tcW w:w="747" w:type="dxa"/>
                  <w:vAlign w:val="center"/>
                </w:tcPr>
                <w:p w14:paraId="0C41DA1B">
                  <w:pPr>
                    <w:pStyle w:val="7"/>
                    <w:jc w:val="center"/>
                    <w:rPr>
                      <w:rFonts w:hint="default"/>
                      <w:sz w:val="21"/>
                      <w:szCs w:val="21"/>
                      <w:vertAlign w:val="baseline"/>
                      <w:lang w:val="en-US" w:eastAsia="zh-CN"/>
                    </w:rPr>
                  </w:pPr>
                  <w:r>
                    <w:rPr>
                      <w:rFonts w:hint="eastAsia"/>
                      <w:sz w:val="21"/>
                      <w:szCs w:val="21"/>
                      <w:vertAlign w:val="baseline"/>
                      <w:lang w:val="en-US" w:eastAsia="zh-CN"/>
                    </w:rPr>
                    <w:t>单位</w:t>
                  </w:r>
                </w:p>
              </w:tc>
            </w:tr>
            <w:tr w14:paraId="073F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restart"/>
                  <w:vAlign w:val="center"/>
                </w:tcPr>
                <w:p w14:paraId="14201682">
                  <w:pPr>
                    <w:pStyle w:val="7"/>
                    <w:jc w:val="center"/>
                    <w:rPr>
                      <w:rFonts w:hint="default"/>
                      <w:sz w:val="21"/>
                      <w:szCs w:val="21"/>
                      <w:vertAlign w:val="baseline"/>
                      <w:lang w:val="en-US" w:eastAsia="zh-CN"/>
                    </w:rPr>
                  </w:pPr>
                  <w:r>
                    <w:rPr>
                      <w:rFonts w:hint="eastAsia"/>
                      <w:sz w:val="21"/>
                      <w:szCs w:val="21"/>
                      <w:vertAlign w:val="baseline"/>
                      <w:lang w:val="en-US" w:eastAsia="zh-CN"/>
                    </w:rPr>
                    <w:t>湖滨路73号院区、77号综合楼</w:t>
                  </w:r>
                </w:p>
              </w:tc>
              <w:tc>
                <w:tcPr>
                  <w:tcW w:w="828" w:type="dxa"/>
                  <w:vAlign w:val="center"/>
                </w:tcPr>
                <w:p w14:paraId="20E625FB">
                  <w:pPr>
                    <w:pStyle w:val="7"/>
                    <w:jc w:val="center"/>
                    <w:rPr>
                      <w:rFonts w:hint="default"/>
                      <w:sz w:val="21"/>
                      <w:szCs w:val="21"/>
                      <w:vertAlign w:val="baseline"/>
                      <w:lang w:val="en-US" w:eastAsia="zh-CN"/>
                    </w:rPr>
                  </w:pPr>
                  <w:r>
                    <w:rPr>
                      <w:rFonts w:hint="eastAsia"/>
                      <w:sz w:val="21"/>
                      <w:szCs w:val="21"/>
                      <w:vertAlign w:val="baseline"/>
                      <w:lang w:val="en-US" w:eastAsia="zh-CN"/>
                    </w:rPr>
                    <w:t>1</w:t>
                  </w:r>
                </w:p>
              </w:tc>
              <w:tc>
                <w:tcPr>
                  <w:tcW w:w="1221" w:type="dxa"/>
                  <w:vMerge w:val="restart"/>
                  <w:vAlign w:val="center"/>
                </w:tcPr>
                <w:p w14:paraId="58F404BD">
                  <w:pPr>
                    <w:pStyle w:val="7"/>
                    <w:jc w:val="center"/>
                    <w:rPr>
                      <w:rFonts w:hint="default"/>
                      <w:sz w:val="21"/>
                      <w:szCs w:val="21"/>
                      <w:vertAlign w:val="baseline"/>
                      <w:lang w:val="en-US" w:eastAsia="zh-CN"/>
                    </w:rPr>
                  </w:pPr>
                  <w:r>
                    <w:rPr>
                      <w:rFonts w:hint="eastAsia"/>
                      <w:sz w:val="21"/>
                      <w:szCs w:val="21"/>
                      <w:vertAlign w:val="baseline"/>
                      <w:lang w:val="en-US" w:eastAsia="zh-CN"/>
                    </w:rPr>
                    <w:t>监控系统</w:t>
                  </w:r>
                </w:p>
              </w:tc>
              <w:tc>
                <w:tcPr>
                  <w:tcW w:w="1902" w:type="dxa"/>
                  <w:vAlign w:val="center"/>
                </w:tcPr>
                <w:p w14:paraId="7C85BE66">
                  <w:pPr>
                    <w:pStyle w:val="7"/>
                    <w:jc w:val="center"/>
                    <w:rPr>
                      <w:rFonts w:hint="eastAsia"/>
                      <w:sz w:val="21"/>
                      <w:szCs w:val="21"/>
                      <w:vertAlign w:val="baseline"/>
                      <w:lang w:val="en-US" w:eastAsia="zh-CN"/>
                    </w:rPr>
                  </w:pPr>
                  <w:r>
                    <w:rPr>
                      <w:rFonts w:hint="eastAsia"/>
                      <w:sz w:val="21"/>
                      <w:szCs w:val="21"/>
                      <w:vertAlign w:val="baseline"/>
                      <w:lang w:val="en-US" w:eastAsia="zh-CN"/>
                    </w:rPr>
                    <w:t>摄像头</w:t>
                  </w:r>
                </w:p>
              </w:tc>
              <w:tc>
                <w:tcPr>
                  <w:tcW w:w="1304" w:type="dxa"/>
                  <w:vAlign w:val="center"/>
                </w:tcPr>
                <w:p w14:paraId="5F23873D">
                  <w:pPr>
                    <w:pStyle w:val="7"/>
                    <w:jc w:val="center"/>
                    <w:rPr>
                      <w:rFonts w:hint="default"/>
                      <w:sz w:val="21"/>
                      <w:szCs w:val="21"/>
                      <w:vertAlign w:val="baseline"/>
                      <w:lang w:val="en-US" w:eastAsia="zh-CN"/>
                    </w:rPr>
                  </w:pPr>
                  <w:r>
                    <w:rPr>
                      <w:rFonts w:hint="eastAsia"/>
                      <w:sz w:val="21"/>
                      <w:szCs w:val="21"/>
                      <w:vertAlign w:val="baseline"/>
                      <w:lang w:val="en-US" w:eastAsia="zh-CN"/>
                    </w:rPr>
                    <w:t>182</w:t>
                  </w:r>
                </w:p>
              </w:tc>
              <w:tc>
                <w:tcPr>
                  <w:tcW w:w="747" w:type="dxa"/>
                  <w:vAlign w:val="center"/>
                </w:tcPr>
                <w:p w14:paraId="015D0F08">
                  <w:pPr>
                    <w:pStyle w:val="7"/>
                    <w:jc w:val="center"/>
                    <w:rPr>
                      <w:rFonts w:hint="default"/>
                      <w:sz w:val="21"/>
                      <w:szCs w:val="21"/>
                      <w:vertAlign w:val="baseline"/>
                      <w:lang w:val="en-US" w:eastAsia="zh-CN"/>
                    </w:rPr>
                  </w:pPr>
                  <w:r>
                    <w:rPr>
                      <w:rFonts w:hint="eastAsia"/>
                      <w:sz w:val="21"/>
                      <w:szCs w:val="21"/>
                      <w:vertAlign w:val="baseline"/>
                      <w:lang w:val="en-US" w:eastAsia="zh-CN"/>
                    </w:rPr>
                    <w:t>支</w:t>
                  </w:r>
                </w:p>
              </w:tc>
            </w:tr>
            <w:tr w14:paraId="35FF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005EA25E">
                  <w:pPr>
                    <w:pStyle w:val="7"/>
                    <w:jc w:val="center"/>
                    <w:rPr>
                      <w:rFonts w:hint="eastAsia"/>
                      <w:sz w:val="21"/>
                      <w:szCs w:val="21"/>
                      <w:vertAlign w:val="baseline"/>
                      <w:lang w:val="en-US" w:eastAsia="zh-CN"/>
                    </w:rPr>
                  </w:pPr>
                </w:p>
              </w:tc>
              <w:tc>
                <w:tcPr>
                  <w:tcW w:w="828" w:type="dxa"/>
                  <w:vAlign w:val="center"/>
                </w:tcPr>
                <w:p w14:paraId="4FC23CFB">
                  <w:pPr>
                    <w:pStyle w:val="7"/>
                    <w:jc w:val="center"/>
                    <w:rPr>
                      <w:rFonts w:hint="default"/>
                      <w:sz w:val="21"/>
                      <w:szCs w:val="21"/>
                      <w:vertAlign w:val="baseline"/>
                      <w:lang w:val="en-US" w:eastAsia="zh-CN"/>
                    </w:rPr>
                  </w:pPr>
                  <w:r>
                    <w:rPr>
                      <w:rFonts w:hint="eastAsia"/>
                      <w:sz w:val="21"/>
                      <w:szCs w:val="21"/>
                      <w:vertAlign w:val="baseline"/>
                      <w:lang w:val="en-US" w:eastAsia="zh-CN"/>
                    </w:rPr>
                    <w:t>2</w:t>
                  </w:r>
                </w:p>
              </w:tc>
              <w:tc>
                <w:tcPr>
                  <w:tcW w:w="1221" w:type="dxa"/>
                  <w:vMerge w:val="continue"/>
                  <w:vAlign w:val="center"/>
                </w:tcPr>
                <w:p w14:paraId="2BDB0D7D">
                  <w:pPr>
                    <w:pStyle w:val="7"/>
                    <w:jc w:val="center"/>
                    <w:rPr>
                      <w:rFonts w:hint="eastAsia"/>
                      <w:sz w:val="21"/>
                      <w:szCs w:val="21"/>
                      <w:vertAlign w:val="baseline"/>
                      <w:lang w:val="en-US" w:eastAsia="zh-CN"/>
                    </w:rPr>
                  </w:pPr>
                </w:p>
              </w:tc>
              <w:tc>
                <w:tcPr>
                  <w:tcW w:w="1902" w:type="dxa"/>
                  <w:vAlign w:val="center"/>
                </w:tcPr>
                <w:p w14:paraId="3CDBE719">
                  <w:pPr>
                    <w:pStyle w:val="7"/>
                    <w:jc w:val="center"/>
                    <w:rPr>
                      <w:rFonts w:hint="default"/>
                      <w:sz w:val="21"/>
                      <w:szCs w:val="21"/>
                      <w:vertAlign w:val="baseline"/>
                      <w:lang w:val="en-US" w:eastAsia="zh-CN"/>
                    </w:rPr>
                  </w:pPr>
                  <w:r>
                    <w:rPr>
                      <w:rFonts w:hint="eastAsia"/>
                      <w:sz w:val="21"/>
                      <w:szCs w:val="21"/>
                      <w:vertAlign w:val="baseline"/>
                      <w:lang w:val="en-US" w:eastAsia="zh-CN"/>
                    </w:rPr>
                    <w:t>云台球机</w:t>
                  </w:r>
                </w:p>
              </w:tc>
              <w:tc>
                <w:tcPr>
                  <w:tcW w:w="1304" w:type="dxa"/>
                  <w:vAlign w:val="center"/>
                </w:tcPr>
                <w:p w14:paraId="7CAD8EDC">
                  <w:pPr>
                    <w:pStyle w:val="7"/>
                    <w:jc w:val="center"/>
                    <w:rPr>
                      <w:rFonts w:hint="default"/>
                      <w:sz w:val="21"/>
                      <w:szCs w:val="21"/>
                      <w:vertAlign w:val="baseline"/>
                      <w:lang w:val="en-US" w:eastAsia="zh-CN"/>
                    </w:rPr>
                  </w:pPr>
                  <w:r>
                    <w:rPr>
                      <w:rFonts w:hint="eastAsia"/>
                      <w:sz w:val="21"/>
                      <w:szCs w:val="21"/>
                      <w:vertAlign w:val="baseline"/>
                      <w:lang w:val="en-US" w:eastAsia="zh-CN"/>
                    </w:rPr>
                    <w:t>4</w:t>
                  </w:r>
                </w:p>
              </w:tc>
              <w:tc>
                <w:tcPr>
                  <w:tcW w:w="747" w:type="dxa"/>
                  <w:vAlign w:val="center"/>
                </w:tcPr>
                <w:p w14:paraId="3A4FFEDB">
                  <w:pPr>
                    <w:pStyle w:val="7"/>
                    <w:jc w:val="center"/>
                    <w:rPr>
                      <w:rFonts w:hint="default"/>
                      <w:sz w:val="21"/>
                      <w:szCs w:val="21"/>
                      <w:vertAlign w:val="baseline"/>
                      <w:lang w:val="en-US" w:eastAsia="zh-CN"/>
                    </w:rPr>
                  </w:pPr>
                  <w:r>
                    <w:rPr>
                      <w:rFonts w:hint="eastAsia"/>
                      <w:sz w:val="21"/>
                      <w:szCs w:val="21"/>
                      <w:vertAlign w:val="baseline"/>
                      <w:lang w:val="en-US" w:eastAsia="zh-CN"/>
                    </w:rPr>
                    <w:t>个</w:t>
                  </w:r>
                </w:p>
              </w:tc>
            </w:tr>
            <w:tr w14:paraId="5B020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4EF0CA7C">
                  <w:pPr>
                    <w:pStyle w:val="7"/>
                    <w:jc w:val="center"/>
                    <w:rPr>
                      <w:rFonts w:hint="eastAsia"/>
                      <w:sz w:val="21"/>
                      <w:szCs w:val="21"/>
                      <w:vertAlign w:val="baseline"/>
                      <w:lang w:val="en-US" w:eastAsia="zh-CN"/>
                    </w:rPr>
                  </w:pPr>
                </w:p>
              </w:tc>
              <w:tc>
                <w:tcPr>
                  <w:tcW w:w="828" w:type="dxa"/>
                  <w:vAlign w:val="center"/>
                </w:tcPr>
                <w:p w14:paraId="1E56031B">
                  <w:pPr>
                    <w:pStyle w:val="7"/>
                    <w:jc w:val="center"/>
                    <w:rPr>
                      <w:rFonts w:hint="default"/>
                      <w:sz w:val="21"/>
                      <w:szCs w:val="21"/>
                      <w:vertAlign w:val="baseline"/>
                      <w:lang w:val="en-US" w:eastAsia="zh-CN"/>
                    </w:rPr>
                  </w:pPr>
                  <w:r>
                    <w:rPr>
                      <w:rFonts w:hint="eastAsia"/>
                      <w:sz w:val="21"/>
                      <w:szCs w:val="21"/>
                      <w:vertAlign w:val="baseline"/>
                      <w:lang w:val="en-US" w:eastAsia="zh-CN"/>
                    </w:rPr>
                    <w:t>3</w:t>
                  </w:r>
                </w:p>
              </w:tc>
              <w:tc>
                <w:tcPr>
                  <w:tcW w:w="1221" w:type="dxa"/>
                  <w:vMerge w:val="continue"/>
                  <w:vAlign w:val="center"/>
                </w:tcPr>
                <w:p w14:paraId="56DB2E33">
                  <w:pPr>
                    <w:pStyle w:val="7"/>
                    <w:jc w:val="center"/>
                    <w:rPr>
                      <w:rFonts w:hint="eastAsia"/>
                      <w:sz w:val="21"/>
                      <w:szCs w:val="21"/>
                      <w:vertAlign w:val="baseline"/>
                      <w:lang w:val="en-US" w:eastAsia="zh-CN"/>
                    </w:rPr>
                  </w:pPr>
                </w:p>
              </w:tc>
              <w:tc>
                <w:tcPr>
                  <w:tcW w:w="1902" w:type="dxa"/>
                  <w:vAlign w:val="center"/>
                </w:tcPr>
                <w:p w14:paraId="58E6B892">
                  <w:pPr>
                    <w:pStyle w:val="7"/>
                    <w:jc w:val="center"/>
                    <w:rPr>
                      <w:rFonts w:hint="default"/>
                      <w:sz w:val="21"/>
                      <w:szCs w:val="21"/>
                      <w:vertAlign w:val="baseline"/>
                      <w:lang w:val="en-US" w:eastAsia="zh-CN"/>
                    </w:rPr>
                  </w:pPr>
                  <w:r>
                    <w:rPr>
                      <w:rFonts w:hint="eastAsia"/>
                      <w:sz w:val="21"/>
                      <w:szCs w:val="21"/>
                      <w:vertAlign w:val="baseline"/>
                      <w:lang w:val="en-US" w:eastAsia="zh-CN"/>
                    </w:rPr>
                    <w:t>海康威视主机</w:t>
                  </w:r>
                </w:p>
              </w:tc>
              <w:tc>
                <w:tcPr>
                  <w:tcW w:w="1304" w:type="dxa"/>
                  <w:vAlign w:val="center"/>
                </w:tcPr>
                <w:p w14:paraId="563ADB4B">
                  <w:pPr>
                    <w:pStyle w:val="7"/>
                    <w:jc w:val="center"/>
                    <w:rPr>
                      <w:rFonts w:hint="default"/>
                      <w:sz w:val="21"/>
                      <w:szCs w:val="21"/>
                      <w:vertAlign w:val="baseline"/>
                      <w:lang w:val="en-US" w:eastAsia="zh-CN"/>
                    </w:rPr>
                  </w:pPr>
                  <w:r>
                    <w:rPr>
                      <w:rFonts w:hint="eastAsia"/>
                      <w:sz w:val="21"/>
                      <w:szCs w:val="21"/>
                      <w:vertAlign w:val="baseline"/>
                      <w:lang w:val="en-US" w:eastAsia="zh-CN"/>
                    </w:rPr>
                    <w:t>7</w:t>
                  </w:r>
                </w:p>
              </w:tc>
              <w:tc>
                <w:tcPr>
                  <w:tcW w:w="747" w:type="dxa"/>
                  <w:vAlign w:val="center"/>
                </w:tcPr>
                <w:p w14:paraId="08808F4B">
                  <w:pPr>
                    <w:pStyle w:val="7"/>
                    <w:jc w:val="center"/>
                    <w:rPr>
                      <w:rFonts w:hint="default"/>
                      <w:sz w:val="21"/>
                      <w:szCs w:val="21"/>
                      <w:vertAlign w:val="baseline"/>
                      <w:lang w:val="en-US" w:eastAsia="zh-CN"/>
                    </w:rPr>
                  </w:pPr>
                  <w:r>
                    <w:rPr>
                      <w:rFonts w:hint="eastAsia"/>
                      <w:sz w:val="21"/>
                      <w:szCs w:val="21"/>
                      <w:vertAlign w:val="baseline"/>
                      <w:lang w:val="en-US" w:eastAsia="zh-CN"/>
                    </w:rPr>
                    <w:t>台</w:t>
                  </w:r>
                </w:p>
              </w:tc>
            </w:tr>
            <w:tr w14:paraId="713AD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6BD06CCE">
                  <w:pPr>
                    <w:pStyle w:val="7"/>
                    <w:jc w:val="center"/>
                    <w:rPr>
                      <w:rFonts w:hint="eastAsia"/>
                      <w:sz w:val="21"/>
                      <w:szCs w:val="21"/>
                      <w:vertAlign w:val="baseline"/>
                      <w:lang w:val="en-US" w:eastAsia="zh-CN"/>
                    </w:rPr>
                  </w:pPr>
                </w:p>
              </w:tc>
              <w:tc>
                <w:tcPr>
                  <w:tcW w:w="828" w:type="dxa"/>
                  <w:vAlign w:val="center"/>
                </w:tcPr>
                <w:p w14:paraId="656705A4">
                  <w:pPr>
                    <w:pStyle w:val="7"/>
                    <w:jc w:val="center"/>
                    <w:rPr>
                      <w:rFonts w:hint="default"/>
                      <w:sz w:val="21"/>
                      <w:szCs w:val="21"/>
                      <w:vertAlign w:val="baseline"/>
                      <w:lang w:val="en-US" w:eastAsia="zh-CN"/>
                    </w:rPr>
                  </w:pPr>
                  <w:r>
                    <w:rPr>
                      <w:rFonts w:hint="eastAsia"/>
                      <w:sz w:val="21"/>
                      <w:szCs w:val="21"/>
                      <w:vertAlign w:val="baseline"/>
                      <w:lang w:val="en-US" w:eastAsia="zh-CN"/>
                    </w:rPr>
                    <w:t>4</w:t>
                  </w:r>
                </w:p>
              </w:tc>
              <w:tc>
                <w:tcPr>
                  <w:tcW w:w="1221" w:type="dxa"/>
                  <w:vMerge w:val="continue"/>
                  <w:vAlign w:val="center"/>
                </w:tcPr>
                <w:p w14:paraId="67A2F0ED">
                  <w:pPr>
                    <w:pStyle w:val="7"/>
                    <w:jc w:val="center"/>
                    <w:rPr>
                      <w:rFonts w:hint="eastAsia"/>
                      <w:sz w:val="21"/>
                      <w:szCs w:val="21"/>
                      <w:vertAlign w:val="baseline"/>
                      <w:lang w:val="en-US" w:eastAsia="zh-CN"/>
                    </w:rPr>
                  </w:pPr>
                </w:p>
              </w:tc>
              <w:tc>
                <w:tcPr>
                  <w:tcW w:w="1902" w:type="dxa"/>
                  <w:vAlign w:val="center"/>
                </w:tcPr>
                <w:p w14:paraId="65BB2097">
                  <w:pPr>
                    <w:pStyle w:val="7"/>
                    <w:jc w:val="center"/>
                    <w:rPr>
                      <w:rFonts w:hint="default"/>
                      <w:sz w:val="21"/>
                      <w:szCs w:val="21"/>
                      <w:vertAlign w:val="baseline"/>
                      <w:lang w:val="en-US" w:eastAsia="zh-CN"/>
                    </w:rPr>
                  </w:pPr>
                  <w:r>
                    <w:rPr>
                      <w:rFonts w:hint="eastAsia"/>
                      <w:sz w:val="21"/>
                      <w:szCs w:val="21"/>
                      <w:vertAlign w:val="baseline"/>
                      <w:lang w:val="en-US" w:eastAsia="zh-CN"/>
                    </w:rPr>
                    <w:t>显示器</w:t>
                  </w:r>
                </w:p>
              </w:tc>
              <w:tc>
                <w:tcPr>
                  <w:tcW w:w="1304" w:type="dxa"/>
                  <w:vAlign w:val="center"/>
                </w:tcPr>
                <w:p w14:paraId="54D55E0E">
                  <w:pPr>
                    <w:pStyle w:val="7"/>
                    <w:jc w:val="center"/>
                    <w:rPr>
                      <w:rFonts w:hint="default"/>
                      <w:sz w:val="21"/>
                      <w:szCs w:val="21"/>
                      <w:vertAlign w:val="baseline"/>
                      <w:lang w:val="en-US" w:eastAsia="zh-CN"/>
                    </w:rPr>
                  </w:pPr>
                  <w:r>
                    <w:rPr>
                      <w:rFonts w:hint="eastAsia"/>
                      <w:sz w:val="21"/>
                      <w:szCs w:val="21"/>
                      <w:vertAlign w:val="baseline"/>
                      <w:lang w:val="en-US" w:eastAsia="zh-CN"/>
                    </w:rPr>
                    <w:t>4</w:t>
                  </w:r>
                </w:p>
              </w:tc>
              <w:tc>
                <w:tcPr>
                  <w:tcW w:w="747" w:type="dxa"/>
                  <w:vAlign w:val="center"/>
                </w:tcPr>
                <w:p w14:paraId="41C76E4E">
                  <w:pPr>
                    <w:pStyle w:val="7"/>
                    <w:jc w:val="center"/>
                    <w:rPr>
                      <w:rFonts w:hint="default"/>
                      <w:sz w:val="21"/>
                      <w:szCs w:val="21"/>
                      <w:vertAlign w:val="baseline"/>
                      <w:lang w:val="en-US" w:eastAsia="zh-CN"/>
                    </w:rPr>
                  </w:pPr>
                  <w:r>
                    <w:rPr>
                      <w:rFonts w:hint="eastAsia"/>
                      <w:sz w:val="21"/>
                      <w:szCs w:val="21"/>
                      <w:vertAlign w:val="baseline"/>
                      <w:lang w:val="en-US" w:eastAsia="zh-CN"/>
                    </w:rPr>
                    <w:t>台</w:t>
                  </w:r>
                </w:p>
              </w:tc>
            </w:tr>
            <w:tr w14:paraId="7765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2989BAF3">
                  <w:pPr>
                    <w:pStyle w:val="7"/>
                    <w:jc w:val="center"/>
                    <w:rPr>
                      <w:rFonts w:hint="eastAsia"/>
                      <w:sz w:val="21"/>
                      <w:szCs w:val="21"/>
                      <w:vertAlign w:val="baseline"/>
                      <w:lang w:val="en-US" w:eastAsia="zh-CN"/>
                    </w:rPr>
                  </w:pPr>
                </w:p>
              </w:tc>
              <w:tc>
                <w:tcPr>
                  <w:tcW w:w="828" w:type="dxa"/>
                  <w:vAlign w:val="center"/>
                </w:tcPr>
                <w:p w14:paraId="6C58619B">
                  <w:pPr>
                    <w:pStyle w:val="7"/>
                    <w:jc w:val="center"/>
                    <w:rPr>
                      <w:rFonts w:hint="default"/>
                      <w:sz w:val="21"/>
                      <w:szCs w:val="21"/>
                      <w:vertAlign w:val="baseline"/>
                      <w:lang w:val="en-US" w:eastAsia="zh-CN"/>
                    </w:rPr>
                  </w:pPr>
                  <w:r>
                    <w:rPr>
                      <w:rFonts w:hint="eastAsia"/>
                      <w:sz w:val="21"/>
                      <w:szCs w:val="21"/>
                      <w:vertAlign w:val="baseline"/>
                      <w:lang w:val="en-US" w:eastAsia="zh-CN"/>
                    </w:rPr>
                    <w:t>5</w:t>
                  </w:r>
                </w:p>
              </w:tc>
              <w:tc>
                <w:tcPr>
                  <w:tcW w:w="1221" w:type="dxa"/>
                  <w:vMerge w:val="continue"/>
                  <w:vAlign w:val="center"/>
                </w:tcPr>
                <w:p w14:paraId="3BC9E04B">
                  <w:pPr>
                    <w:pStyle w:val="7"/>
                    <w:jc w:val="center"/>
                    <w:rPr>
                      <w:rFonts w:hint="eastAsia"/>
                      <w:sz w:val="21"/>
                      <w:szCs w:val="21"/>
                      <w:vertAlign w:val="baseline"/>
                      <w:lang w:val="en-US" w:eastAsia="zh-CN"/>
                    </w:rPr>
                  </w:pPr>
                </w:p>
              </w:tc>
              <w:tc>
                <w:tcPr>
                  <w:tcW w:w="1902" w:type="dxa"/>
                  <w:vAlign w:val="center"/>
                </w:tcPr>
                <w:p w14:paraId="0443E365">
                  <w:pPr>
                    <w:pStyle w:val="7"/>
                    <w:jc w:val="center"/>
                    <w:rPr>
                      <w:rFonts w:hint="default"/>
                      <w:sz w:val="21"/>
                      <w:szCs w:val="21"/>
                      <w:vertAlign w:val="baseline"/>
                      <w:lang w:val="en-US" w:eastAsia="zh-CN"/>
                    </w:rPr>
                  </w:pPr>
                  <w:r>
                    <w:rPr>
                      <w:rFonts w:hint="eastAsia"/>
                      <w:sz w:val="21"/>
                      <w:szCs w:val="21"/>
                      <w:vertAlign w:val="baseline"/>
                      <w:lang w:val="en-US" w:eastAsia="zh-CN"/>
                    </w:rPr>
                    <w:t>电脑主机</w:t>
                  </w:r>
                </w:p>
              </w:tc>
              <w:tc>
                <w:tcPr>
                  <w:tcW w:w="1304" w:type="dxa"/>
                  <w:vAlign w:val="center"/>
                </w:tcPr>
                <w:p w14:paraId="3CACD058">
                  <w:pPr>
                    <w:pStyle w:val="7"/>
                    <w:jc w:val="center"/>
                    <w:rPr>
                      <w:rFonts w:hint="default"/>
                      <w:sz w:val="21"/>
                      <w:szCs w:val="21"/>
                      <w:vertAlign w:val="baseline"/>
                      <w:lang w:val="en-US" w:eastAsia="zh-CN"/>
                    </w:rPr>
                  </w:pPr>
                  <w:r>
                    <w:rPr>
                      <w:rFonts w:hint="eastAsia"/>
                      <w:sz w:val="21"/>
                      <w:szCs w:val="21"/>
                      <w:vertAlign w:val="baseline"/>
                      <w:lang w:val="en-US" w:eastAsia="zh-CN"/>
                    </w:rPr>
                    <w:t>2</w:t>
                  </w:r>
                </w:p>
              </w:tc>
              <w:tc>
                <w:tcPr>
                  <w:tcW w:w="747" w:type="dxa"/>
                  <w:vAlign w:val="center"/>
                </w:tcPr>
                <w:p w14:paraId="29BCE1E3">
                  <w:pPr>
                    <w:pStyle w:val="7"/>
                    <w:jc w:val="center"/>
                    <w:rPr>
                      <w:rFonts w:hint="default"/>
                      <w:sz w:val="21"/>
                      <w:szCs w:val="21"/>
                      <w:vertAlign w:val="baseline"/>
                      <w:lang w:val="en-US" w:eastAsia="zh-CN"/>
                    </w:rPr>
                  </w:pPr>
                  <w:r>
                    <w:rPr>
                      <w:rFonts w:hint="eastAsia"/>
                      <w:sz w:val="21"/>
                      <w:szCs w:val="21"/>
                      <w:vertAlign w:val="baseline"/>
                      <w:lang w:val="en-US" w:eastAsia="zh-CN"/>
                    </w:rPr>
                    <w:t>台</w:t>
                  </w:r>
                </w:p>
              </w:tc>
            </w:tr>
            <w:tr w14:paraId="609D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746BC507">
                  <w:pPr>
                    <w:pStyle w:val="7"/>
                    <w:jc w:val="center"/>
                    <w:rPr>
                      <w:rFonts w:hint="eastAsia"/>
                      <w:sz w:val="21"/>
                      <w:szCs w:val="21"/>
                      <w:vertAlign w:val="baseline"/>
                      <w:lang w:val="en-US" w:eastAsia="zh-CN"/>
                    </w:rPr>
                  </w:pPr>
                </w:p>
              </w:tc>
              <w:tc>
                <w:tcPr>
                  <w:tcW w:w="828" w:type="dxa"/>
                  <w:vAlign w:val="center"/>
                </w:tcPr>
                <w:p w14:paraId="68E10DA4">
                  <w:pPr>
                    <w:pStyle w:val="7"/>
                    <w:jc w:val="center"/>
                    <w:rPr>
                      <w:rFonts w:hint="default"/>
                      <w:sz w:val="21"/>
                      <w:szCs w:val="21"/>
                      <w:vertAlign w:val="baseline"/>
                      <w:lang w:val="en-US" w:eastAsia="zh-CN"/>
                    </w:rPr>
                  </w:pPr>
                  <w:r>
                    <w:rPr>
                      <w:rFonts w:hint="eastAsia"/>
                      <w:sz w:val="21"/>
                      <w:szCs w:val="21"/>
                      <w:vertAlign w:val="baseline"/>
                      <w:lang w:val="en-US" w:eastAsia="zh-CN"/>
                    </w:rPr>
                    <w:t>6</w:t>
                  </w:r>
                </w:p>
              </w:tc>
              <w:tc>
                <w:tcPr>
                  <w:tcW w:w="1221" w:type="dxa"/>
                  <w:vMerge w:val="continue"/>
                  <w:vAlign w:val="center"/>
                </w:tcPr>
                <w:p w14:paraId="6C7473B1">
                  <w:pPr>
                    <w:pStyle w:val="7"/>
                    <w:jc w:val="center"/>
                    <w:rPr>
                      <w:rFonts w:hint="eastAsia"/>
                      <w:sz w:val="21"/>
                      <w:szCs w:val="21"/>
                      <w:vertAlign w:val="baseline"/>
                      <w:lang w:val="en-US" w:eastAsia="zh-CN"/>
                    </w:rPr>
                  </w:pPr>
                </w:p>
              </w:tc>
              <w:tc>
                <w:tcPr>
                  <w:tcW w:w="1902" w:type="dxa"/>
                  <w:vAlign w:val="center"/>
                </w:tcPr>
                <w:p w14:paraId="4D49264A">
                  <w:pPr>
                    <w:pStyle w:val="7"/>
                    <w:jc w:val="center"/>
                    <w:rPr>
                      <w:rFonts w:hint="default"/>
                      <w:sz w:val="21"/>
                      <w:szCs w:val="21"/>
                      <w:vertAlign w:val="baseline"/>
                      <w:lang w:val="en-US" w:eastAsia="zh-CN"/>
                    </w:rPr>
                  </w:pPr>
                  <w:r>
                    <w:rPr>
                      <w:rFonts w:hint="eastAsia"/>
                      <w:sz w:val="21"/>
                      <w:szCs w:val="21"/>
                      <w:vertAlign w:val="baseline"/>
                      <w:lang w:val="en-US" w:eastAsia="zh-CN"/>
                    </w:rPr>
                    <w:t>交换机</w:t>
                  </w:r>
                </w:p>
              </w:tc>
              <w:tc>
                <w:tcPr>
                  <w:tcW w:w="1304" w:type="dxa"/>
                  <w:vAlign w:val="center"/>
                </w:tcPr>
                <w:p w14:paraId="44556F03">
                  <w:pPr>
                    <w:pStyle w:val="7"/>
                    <w:jc w:val="center"/>
                    <w:rPr>
                      <w:rFonts w:hint="default"/>
                      <w:sz w:val="21"/>
                      <w:szCs w:val="21"/>
                      <w:vertAlign w:val="baseline"/>
                      <w:lang w:val="en-US" w:eastAsia="zh-CN"/>
                    </w:rPr>
                  </w:pPr>
                  <w:r>
                    <w:rPr>
                      <w:rFonts w:hint="eastAsia"/>
                      <w:sz w:val="21"/>
                      <w:szCs w:val="21"/>
                      <w:vertAlign w:val="baseline"/>
                      <w:lang w:val="en-US" w:eastAsia="zh-CN"/>
                    </w:rPr>
                    <w:t>1+N</w:t>
                  </w:r>
                </w:p>
              </w:tc>
              <w:tc>
                <w:tcPr>
                  <w:tcW w:w="747" w:type="dxa"/>
                  <w:vAlign w:val="center"/>
                </w:tcPr>
                <w:p w14:paraId="4061080E">
                  <w:pPr>
                    <w:pStyle w:val="7"/>
                    <w:jc w:val="center"/>
                    <w:rPr>
                      <w:rFonts w:hint="default"/>
                      <w:sz w:val="21"/>
                      <w:szCs w:val="21"/>
                      <w:vertAlign w:val="baseline"/>
                      <w:lang w:val="en-US" w:eastAsia="zh-CN"/>
                    </w:rPr>
                  </w:pPr>
                  <w:r>
                    <w:rPr>
                      <w:rFonts w:hint="eastAsia"/>
                      <w:sz w:val="21"/>
                      <w:szCs w:val="21"/>
                      <w:vertAlign w:val="baseline"/>
                      <w:lang w:val="en-US" w:eastAsia="zh-CN"/>
                    </w:rPr>
                    <w:t>台</w:t>
                  </w:r>
                </w:p>
              </w:tc>
            </w:tr>
            <w:tr w14:paraId="7FB96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78E75BB6">
                  <w:pPr>
                    <w:pStyle w:val="7"/>
                    <w:jc w:val="center"/>
                    <w:rPr>
                      <w:rFonts w:hint="eastAsia"/>
                      <w:sz w:val="21"/>
                      <w:szCs w:val="21"/>
                      <w:vertAlign w:val="baseline"/>
                      <w:lang w:val="en-US" w:eastAsia="zh-CN"/>
                    </w:rPr>
                  </w:pPr>
                </w:p>
              </w:tc>
              <w:tc>
                <w:tcPr>
                  <w:tcW w:w="828" w:type="dxa"/>
                  <w:vAlign w:val="center"/>
                </w:tcPr>
                <w:p w14:paraId="2765708D">
                  <w:pPr>
                    <w:pStyle w:val="7"/>
                    <w:jc w:val="center"/>
                    <w:rPr>
                      <w:rFonts w:hint="default"/>
                      <w:sz w:val="21"/>
                      <w:szCs w:val="21"/>
                      <w:vertAlign w:val="baseline"/>
                      <w:lang w:val="en-US" w:eastAsia="zh-CN"/>
                    </w:rPr>
                  </w:pPr>
                  <w:r>
                    <w:rPr>
                      <w:rFonts w:hint="eastAsia"/>
                      <w:sz w:val="21"/>
                      <w:szCs w:val="21"/>
                      <w:vertAlign w:val="baseline"/>
                      <w:lang w:val="en-US" w:eastAsia="zh-CN"/>
                    </w:rPr>
                    <w:t>7</w:t>
                  </w:r>
                </w:p>
              </w:tc>
              <w:tc>
                <w:tcPr>
                  <w:tcW w:w="1221" w:type="dxa"/>
                  <w:vAlign w:val="center"/>
                </w:tcPr>
                <w:p w14:paraId="02FC863F">
                  <w:pPr>
                    <w:pStyle w:val="7"/>
                    <w:jc w:val="center"/>
                    <w:rPr>
                      <w:rFonts w:hint="default"/>
                      <w:sz w:val="21"/>
                      <w:szCs w:val="21"/>
                      <w:vertAlign w:val="baseline"/>
                      <w:lang w:val="en-US" w:eastAsia="zh-CN"/>
                    </w:rPr>
                  </w:pPr>
                  <w:r>
                    <w:rPr>
                      <w:rFonts w:hint="eastAsia"/>
                      <w:sz w:val="21"/>
                      <w:szCs w:val="21"/>
                      <w:vertAlign w:val="baseline"/>
                      <w:lang w:val="en-US" w:eastAsia="zh-CN"/>
                    </w:rPr>
                    <w:t>道闸系统</w:t>
                  </w:r>
                </w:p>
              </w:tc>
              <w:tc>
                <w:tcPr>
                  <w:tcW w:w="1902" w:type="dxa"/>
                  <w:vAlign w:val="center"/>
                </w:tcPr>
                <w:p w14:paraId="218FF61A">
                  <w:pPr>
                    <w:pStyle w:val="7"/>
                    <w:jc w:val="center"/>
                    <w:rPr>
                      <w:rFonts w:hint="default"/>
                      <w:sz w:val="21"/>
                      <w:szCs w:val="21"/>
                      <w:vertAlign w:val="baseline"/>
                      <w:lang w:val="en-US" w:eastAsia="zh-CN"/>
                    </w:rPr>
                  </w:pPr>
                  <w:r>
                    <w:rPr>
                      <w:rFonts w:hint="eastAsia"/>
                      <w:sz w:val="21"/>
                      <w:szCs w:val="21"/>
                      <w:vertAlign w:val="baseline"/>
                      <w:lang w:val="en-US" w:eastAsia="zh-CN"/>
                    </w:rPr>
                    <w:t>车牌识别道闸系统</w:t>
                  </w:r>
                </w:p>
              </w:tc>
              <w:tc>
                <w:tcPr>
                  <w:tcW w:w="1304" w:type="dxa"/>
                  <w:vAlign w:val="center"/>
                </w:tcPr>
                <w:p w14:paraId="04EBF114">
                  <w:pPr>
                    <w:pStyle w:val="7"/>
                    <w:jc w:val="center"/>
                    <w:rPr>
                      <w:rFonts w:hint="default"/>
                      <w:sz w:val="21"/>
                      <w:szCs w:val="21"/>
                      <w:vertAlign w:val="baseline"/>
                      <w:lang w:val="en-US" w:eastAsia="zh-CN"/>
                    </w:rPr>
                  </w:pPr>
                  <w:r>
                    <w:rPr>
                      <w:rFonts w:hint="eastAsia"/>
                      <w:sz w:val="21"/>
                      <w:szCs w:val="21"/>
                      <w:vertAlign w:val="baseline"/>
                      <w:lang w:val="en-US" w:eastAsia="zh-CN"/>
                    </w:rPr>
                    <w:t>3</w:t>
                  </w:r>
                </w:p>
              </w:tc>
              <w:tc>
                <w:tcPr>
                  <w:tcW w:w="747" w:type="dxa"/>
                  <w:vAlign w:val="center"/>
                </w:tcPr>
                <w:p w14:paraId="50E3A935">
                  <w:pPr>
                    <w:pStyle w:val="7"/>
                    <w:jc w:val="center"/>
                    <w:rPr>
                      <w:rFonts w:hint="default"/>
                      <w:sz w:val="21"/>
                      <w:szCs w:val="21"/>
                      <w:vertAlign w:val="baseline"/>
                      <w:lang w:val="en-US" w:eastAsia="zh-CN"/>
                    </w:rPr>
                  </w:pPr>
                  <w:r>
                    <w:rPr>
                      <w:rFonts w:hint="eastAsia"/>
                      <w:sz w:val="21"/>
                      <w:szCs w:val="21"/>
                      <w:vertAlign w:val="baseline"/>
                      <w:lang w:val="en-US" w:eastAsia="zh-CN"/>
                    </w:rPr>
                    <w:t>套</w:t>
                  </w:r>
                </w:p>
              </w:tc>
            </w:tr>
            <w:tr w14:paraId="6E47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74DD7A22">
                  <w:pPr>
                    <w:pStyle w:val="7"/>
                    <w:jc w:val="center"/>
                    <w:rPr>
                      <w:rFonts w:hint="eastAsia"/>
                      <w:sz w:val="21"/>
                      <w:szCs w:val="21"/>
                      <w:vertAlign w:val="baseline"/>
                      <w:lang w:val="en-US" w:eastAsia="zh-CN"/>
                    </w:rPr>
                  </w:pPr>
                </w:p>
              </w:tc>
              <w:tc>
                <w:tcPr>
                  <w:tcW w:w="828" w:type="dxa"/>
                  <w:vAlign w:val="center"/>
                </w:tcPr>
                <w:p w14:paraId="2080BF7A">
                  <w:pPr>
                    <w:pStyle w:val="7"/>
                    <w:jc w:val="center"/>
                    <w:rPr>
                      <w:rFonts w:hint="default"/>
                      <w:sz w:val="21"/>
                      <w:szCs w:val="21"/>
                      <w:vertAlign w:val="baseline"/>
                      <w:lang w:val="en-US" w:eastAsia="zh-CN"/>
                    </w:rPr>
                  </w:pPr>
                  <w:r>
                    <w:rPr>
                      <w:rFonts w:hint="eastAsia"/>
                      <w:sz w:val="21"/>
                      <w:szCs w:val="21"/>
                      <w:vertAlign w:val="baseline"/>
                      <w:lang w:val="en-US" w:eastAsia="zh-CN"/>
                    </w:rPr>
                    <w:t>8</w:t>
                  </w:r>
                </w:p>
              </w:tc>
              <w:tc>
                <w:tcPr>
                  <w:tcW w:w="1221" w:type="dxa"/>
                  <w:vAlign w:val="center"/>
                </w:tcPr>
                <w:p w14:paraId="630EABA6">
                  <w:pPr>
                    <w:pStyle w:val="7"/>
                    <w:jc w:val="center"/>
                    <w:rPr>
                      <w:rFonts w:hint="default"/>
                      <w:sz w:val="21"/>
                      <w:szCs w:val="21"/>
                      <w:vertAlign w:val="baseline"/>
                      <w:lang w:val="en-US" w:eastAsia="zh-CN"/>
                    </w:rPr>
                  </w:pPr>
                  <w:r>
                    <w:rPr>
                      <w:rFonts w:hint="eastAsia"/>
                      <w:sz w:val="21"/>
                      <w:szCs w:val="21"/>
                      <w:vertAlign w:val="baseline"/>
                      <w:lang w:val="en-US" w:eastAsia="zh-CN"/>
                    </w:rPr>
                    <w:t>防盗系统</w:t>
                  </w:r>
                </w:p>
              </w:tc>
              <w:tc>
                <w:tcPr>
                  <w:tcW w:w="1902" w:type="dxa"/>
                  <w:vAlign w:val="center"/>
                </w:tcPr>
                <w:p w14:paraId="423F4B36">
                  <w:pPr>
                    <w:pStyle w:val="7"/>
                    <w:jc w:val="center"/>
                    <w:rPr>
                      <w:rFonts w:hint="default"/>
                      <w:sz w:val="21"/>
                      <w:szCs w:val="21"/>
                      <w:vertAlign w:val="baseline"/>
                      <w:lang w:val="en-US" w:eastAsia="zh-CN"/>
                    </w:rPr>
                  </w:pPr>
                  <w:r>
                    <w:rPr>
                      <w:rFonts w:hint="eastAsia"/>
                      <w:sz w:val="21"/>
                      <w:szCs w:val="21"/>
                      <w:vertAlign w:val="baseline"/>
                      <w:lang w:val="en-US" w:eastAsia="zh-CN"/>
                    </w:rPr>
                    <w:t>博世防盗系统</w:t>
                  </w:r>
                </w:p>
              </w:tc>
              <w:tc>
                <w:tcPr>
                  <w:tcW w:w="1304" w:type="dxa"/>
                  <w:vAlign w:val="center"/>
                </w:tcPr>
                <w:p w14:paraId="29ECF9B8">
                  <w:pPr>
                    <w:pStyle w:val="7"/>
                    <w:jc w:val="center"/>
                    <w:rPr>
                      <w:rFonts w:hint="default"/>
                      <w:sz w:val="21"/>
                      <w:szCs w:val="21"/>
                      <w:vertAlign w:val="baseline"/>
                      <w:lang w:val="en-US" w:eastAsia="zh-CN"/>
                    </w:rPr>
                  </w:pPr>
                  <w:r>
                    <w:rPr>
                      <w:rFonts w:hint="eastAsia"/>
                      <w:sz w:val="21"/>
                      <w:szCs w:val="21"/>
                      <w:vertAlign w:val="baseline"/>
                      <w:lang w:val="en-US" w:eastAsia="zh-CN"/>
                    </w:rPr>
                    <w:t>2</w:t>
                  </w:r>
                </w:p>
              </w:tc>
              <w:tc>
                <w:tcPr>
                  <w:tcW w:w="747" w:type="dxa"/>
                  <w:vAlign w:val="center"/>
                </w:tcPr>
                <w:p w14:paraId="21753112">
                  <w:pPr>
                    <w:pStyle w:val="7"/>
                    <w:jc w:val="center"/>
                    <w:rPr>
                      <w:rFonts w:hint="default"/>
                      <w:sz w:val="21"/>
                      <w:szCs w:val="21"/>
                      <w:vertAlign w:val="baseline"/>
                      <w:lang w:val="en-US" w:eastAsia="zh-CN"/>
                    </w:rPr>
                  </w:pPr>
                  <w:r>
                    <w:rPr>
                      <w:rFonts w:hint="eastAsia"/>
                      <w:sz w:val="21"/>
                      <w:szCs w:val="21"/>
                      <w:vertAlign w:val="baseline"/>
                      <w:lang w:val="en-US" w:eastAsia="zh-CN"/>
                    </w:rPr>
                    <w:t>套</w:t>
                  </w:r>
                </w:p>
              </w:tc>
            </w:tr>
            <w:tr w14:paraId="5576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restart"/>
                  <w:vAlign w:val="center"/>
                </w:tcPr>
                <w:p w14:paraId="6E080EB1">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东区门诊部</w:t>
                  </w:r>
                </w:p>
              </w:tc>
              <w:tc>
                <w:tcPr>
                  <w:tcW w:w="828" w:type="dxa"/>
                  <w:vAlign w:val="center"/>
                </w:tcPr>
                <w:p w14:paraId="60D7D79A">
                  <w:pPr>
                    <w:pStyle w:val="7"/>
                    <w:jc w:val="center"/>
                    <w:rPr>
                      <w:rFonts w:hint="default"/>
                      <w:sz w:val="21"/>
                      <w:szCs w:val="21"/>
                      <w:vertAlign w:val="baseline"/>
                      <w:lang w:val="en-US" w:eastAsia="zh-CN"/>
                    </w:rPr>
                  </w:pPr>
                  <w:r>
                    <w:rPr>
                      <w:rFonts w:hint="eastAsia"/>
                      <w:sz w:val="21"/>
                      <w:szCs w:val="21"/>
                      <w:vertAlign w:val="baseline"/>
                      <w:lang w:val="en-US" w:eastAsia="zh-CN"/>
                    </w:rPr>
                    <w:t>1</w:t>
                  </w:r>
                </w:p>
              </w:tc>
              <w:tc>
                <w:tcPr>
                  <w:tcW w:w="1221" w:type="dxa"/>
                  <w:vMerge w:val="restart"/>
                  <w:vAlign w:val="center"/>
                </w:tcPr>
                <w:p w14:paraId="4EA6E8BE">
                  <w:pPr>
                    <w:pStyle w:val="7"/>
                    <w:jc w:val="center"/>
                    <w:rPr>
                      <w:rFonts w:hint="default"/>
                      <w:sz w:val="21"/>
                      <w:szCs w:val="21"/>
                      <w:vertAlign w:val="baseline"/>
                      <w:lang w:val="en-US" w:eastAsia="zh-CN"/>
                    </w:rPr>
                  </w:pPr>
                  <w:r>
                    <w:rPr>
                      <w:rFonts w:hint="eastAsia"/>
                      <w:sz w:val="21"/>
                      <w:szCs w:val="21"/>
                      <w:vertAlign w:val="baseline"/>
                      <w:lang w:val="en-US" w:eastAsia="zh-CN"/>
                    </w:rPr>
                    <w:t>监控系统</w:t>
                  </w:r>
                </w:p>
              </w:tc>
              <w:tc>
                <w:tcPr>
                  <w:tcW w:w="1902" w:type="dxa"/>
                  <w:shd w:val="clear" w:color="auto" w:fill="auto"/>
                  <w:vAlign w:val="center"/>
                </w:tcPr>
                <w:p w14:paraId="5D7AD12B">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摄像头</w:t>
                  </w:r>
                </w:p>
              </w:tc>
              <w:tc>
                <w:tcPr>
                  <w:tcW w:w="1304" w:type="dxa"/>
                  <w:shd w:val="clear" w:color="auto" w:fill="auto"/>
                  <w:vAlign w:val="center"/>
                </w:tcPr>
                <w:p w14:paraId="66CF90C2">
                  <w:pPr>
                    <w:pStyle w:val="7"/>
                    <w:jc w:val="center"/>
                    <w:rPr>
                      <w:rFonts w:hint="default"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40</w:t>
                  </w:r>
                </w:p>
              </w:tc>
              <w:tc>
                <w:tcPr>
                  <w:tcW w:w="747" w:type="dxa"/>
                  <w:shd w:val="clear" w:color="auto" w:fill="auto"/>
                  <w:vAlign w:val="center"/>
                </w:tcPr>
                <w:p w14:paraId="7F01BA40">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支</w:t>
                  </w:r>
                </w:p>
              </w:tc>
            </w:tr>
            <w:tr w14:paraId="4BC1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6801E5E5">
                  <w:pPr>
                    <w:pStyle w:val="7"/>
                    <w:jc w:val="center"/>
                    <w:rPr>
                      <w:rFonts w:hint="eastAsia"/>
                      <w:sz w:val="21"/>
                      <w:szCs w:val="21"/>
                      <w:vertAlign w:val="baseline"/>
                      <w:lang w:val="en-US" w:eastAsia="zh-CN"/>
                    </w:rPr>
                  </w:pPr>
                </w:p>
              </w:tc>
              <w:tc>
                <w:tcPr>
                  <w:tcW w:w="828" w:type="dxa"/>
                  <w:vAlign w:val="center"/>
                </w:tcPr>
                <w:p w14:paraId="5777595F">
                  <w:pPr>
                    <w:pStyle w:val="7"/>
                    <w:jc w:val="center"/>
                    <w:rPr>
                      <w:rFonts w:hint="default"/>
                      <w:sz w:val="21"/>
                      <w:szCs w:val="21"/>
                      <w:vertAlign w:val="baseline"/>
                      <w:lang w:val="en-US" w:eastAsia="zh-CN"/>
                    </w:rPr>
                  </w:pPr>
                  <w:r>
                    <w:rPr>
                      <w:rFonts w:hint="eastAsia"/>
                      <w:sz w:val="21"/>
                      <w:szCs w:val="21"/>
                      <w:vertAlign w:val="baseline"/>
                      <w:lang w:val="en-US" w:eastAsia="zh-CN"/>
                    </w:rPr>
                    <w:t>2</w:t>
                  </w:r>
                </w:p>
              </w:tc>
              <w:tc>
                <w:tcPr>
                  <w:tcW w:w="1221" w:type="dxa"/>
                  <w:vMerge w:val="continue"/>
                  <w:vAlign w:val="center"/>
                </w:tcPr>
                <w:p w14:paraId="4572CB95">
                  <w:pPr>
                    <w:pStyle w:val="7"/>
                    <w:jc w:val="center"/>
                    <w:rPr>
                      <w:rFonts w:hint="eastAsia"/>
                      <w:sz w:val="21"/>
                      <w:szCs w:val="21"/>
                      <w:vertAlign w:val="baseline"/>
                      <w:lang w:val="en-US" w:eastAsia="zh-CN"/>
                    </w:rPr>
                  </w:pPr>
                </w:p>
              </w:tc>
              <w:tc>
                <w:tcPr>
                  <w:tcW w:w="1902" w:type="dxa"/>
                  <w:shd w:val="clear" w:color="auto" w:fill="auto"/>
                  <w:vAlign w:val="center"/>
                </w:tcPr>
                <w:p w14:paraId="49838240">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海康威视主机</w:t>
                  </w:r>
                </w:p>
              </w:tc>
              <w:tc>
                <w:tcPr>
                  <w:tcW w:w="1304" w:type="dxa"/>
                  <w:shd w:val="clear" w:color="auto" w:fill="auto"/>
                  <w:vAlign w:val="center"/>
                </w:tcPr>
                <w:p w14:paraId="20BA3657">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2</w:t>
                  </w:r>
                </w:p>
              </w:tc>
              <w:tc>
                <w:tcPr>
                  <w:tcW w:w="747" w:type="dxa"/>
                  <w:shd w:val="clear" w:color="auto" w:fill="auto"/>
                  <w:vAlign w:val="center"/>
                </w:tcPr>
                <w:p w14:paraId="447B869E">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台</w:t>
                  </w:r>
                </w:p>
              </w:tc>
            </w:tr>
            <w:tr w14:paraId="6C3AD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7A457EDC">
                  <w:pPr>
                    <w:pStyle w:val="7"/>
                    <w:jc w:val="center"/>
                    <w:rPr>
                      <w:rFonts w:hint="eastAsia"/>
                      <w:sz w:val="21"/>
                      <w:szCs w:val="21"/>
                      <w:vertAlign w:val="baseline"/>
                      <w:lang w:val="en-US" w:eastAsia="zh-CN"/>
                    </w:rPr>
                  </w:pPr>
                </w:p>
              </w:tc>
              <w:tc>
                <w:tcPr>
                  <w:tcW w:w="828" w:type="dxa"/>
                  <w:vAlign w:val="center"/>
                </w:tcPr>
                <w:p w14:paraId="199F0DBC">
                  <w:pPr>
                    <w:pStyle w:val="7"/>
                    <w:jc w:val="center"/>
                    <w:rPr>
                      <w:rFonts w:hint="default"/>
                      <w:sz w:val="21"/>
                      <w:szCs w:val="21"/>
                      <w:vertAlign w:val="baseline"/>
                      <w:lang w:val="en-US" w:eastAsia="zh-CN"/>
                    </w:rPr>
                  </w:pPr>
                  <w:r>
                    <w:rPr>
                      <w:rFonts w:hint="eastAsia"/>
                      <w:sz w:val="21"/>
                      <w:szCs w:val="21"/>
                      <w:vertAlign w:val="baseline"/>
                      <w:lang w:val="en-US" w:eastAsia="zh-CN"/>
                    </w:rPr>
                    <w:t>3</w:t>
                  </w:r>
                </w:p>
              </w:tc>
              <w:tc>
                <w:tcPr>
                  <w:tcW w:w="1221" w:type="dxa"/>
                  <w:vMerge w:val="continue"/>
                  <w:vAlign w:val="center"/>
                </w:tcPr>
                <w:p w14:paraId="4268A4F5">
                  <w:pPr>
                    <w:pStyle w:val="7"/>
                    <w:jc w:val="center"/>
                    <w:rPr>
                      <w:rFonts w:hint="eastAsia"/>
                      <w:sz w:val="21"/>
                      <w:szCs w:val="21"/>
                      <w:vertAlign w:val="baseline"/>
                      <w:lang w:val="en-US" w:eastAsia="zh-CN"/>
                    </w:rPr>
                  </w:pPr>
                </w:p>
              </w:tc>
              <w:tc>
                <w:tcPr>
                  <w:tcW w:w="1902" w:type="dxa"/>
                  <w:shd w:val="clear" w:color="auto" w:fill="auto"/>
                  <w:vAlign w:val="center"/>
                </w:tcPr>
                <w:p w14:paraId="073B07C8">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显示器</w:t>
                  </w:r>
                </w:p>
              </w:tc>
              <w:tc>
                <w:tcPr>
                  <w:tcW w:w="1304" w:type="dxa"/>
                  <w:shd w:val="clear" w:color="auto" w:fill="auto"/>
                  <w:vAlign w:val="center"/>
                </w:tcPr>
                <w:p w14:paraId="34F3EA4A">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2</w:t>
                  </w:r>
                </w:p>
              </w:tc>
              <w:tc>
                <w:tcPr>
                  <w:tcW w:w="747" w:type="dxa"/>
                  <w:shd w:val="clear" w:color="auto" w:fill="auto"/>
                  <w:vAlign w:val="center"/>
                </w:tcPr>
                <w:p w14:paraId="6D2F31ED">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台</w:t>
                  </w:r>
                </w:p>
              </w:tc>
            </w:tr>
            <w:tr w14:paraId="6DE9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vAlign w:val="center"/>
                </w:tcPr>
                <w:p w14:paraId="687215F3">
                  <w:pPr>
                    <w:pStyle w:val="7"/>
                    <w:jc w:val="center"/>
                    <w:rPr>
                      <w:rFonts w:hint="eastAsia"/>
                      <w:sz w:val="21"/>
                      <w:szCs w:val="21"/>
                      <w:vertAlign w:val="baseline"/>
                      <w:lang w:val="en-US" w:eastAsia="zh-CN"/>
                    </w:rPr>
                  </w:pPr>
                </w:p>
              </w:tc>
              <w:tc>
                <w:tcPr>
                  <w:tcW w:w="828" w:type="dxa"/>
                  <w:vAlign w:val="center"/>
                </w:tcPr>
                <w:p w14:paraId="6A582E80">
                  <w:pPr>
                    <w:pStyle w:val="7"/>
                    <w:jc w:val="center"/>
                    <w:rPr>
                      <w:rFonts w:hint="default"/>
                      <w:sz w:val="21"/>
                      <w:szCs w:val="21"/>
                      <w:vertAlign w:val="baseline"/>
                      <w:lang w:val="en-US" w:eastAsia="zh-CN"/>
                    </w:rPr>
                  </w:pPr>
                  <w:r>
                    <w:rPr>
                      <w:rFonts w:hint="eastAsia"/>
                      <w:sz w:val="21"/>
                      <w:szCs w:val="21"/>
                      <w:vertAlign w:val="baseline"/>
                      <w:lang w:val="en-US" w:eastAsia="zh-CN"/>
                    </w:rPr>
                    <w:t>4</w:t>
                  </w:r>
                </w:p>
              </w:tc>
              <w:tc>
                <w:tcPr>
                  <w:tcW w:w="1221" w:type="dxa"/>
                  <w:vMerge w:val="continue"/>
                  <w:vAlign w:val="center"/>
                </w:tcPr>
                <w:p w14:paraId="08A8B5DC">
                  <w:pPr>
                    <w:pStyle w:val="7"/>
                    <w:jc w:val="center"/>
                    <w:rPr>
                      <w:rFonts w:hint="eastAsia"/>
                      <w:sz w:val="21"/>
                      <w:szCs w:val="21"/>
                      <w:vertAlign w:val="baseline"/>
                      <w:lang w:val="en-US" w:eastAsia="zh-CN"/>
                    </w:rPr>
                  </w:pPr>
                </w:p>
              </w:tc>
              <w:tc>
                <w:tcPr>
                  <w:tcW w:w="1902" w:type="dxa"/>
                  <w:shd w:val="clear" w:color="auto" w:fill="auto"/>
                  <w:vAlign w:val="center"/>
                </w:tcPr>
                <w:p w14:paraId="05480899">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电脑主机</w:t>
                  </w:r>
                </w:p>
              </w:tc>
              <w:tc>
                <w:tcPr>
                  <w:tcW w:w="1304" w:type="dxa"/>
                  <w:shd w:val="clear" w:color="auto" w:fill="auto"/>
                  <w:vAlign w:val="center"/>
                </w:tcPr>
                <w:p w14:paraId="6A7C3C51">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2</w:t>
                  </w:r>
                </w:p>
              </w:tc>
              <w:tc>
                <w:tcPr>
                  <w:tcW w:w="747" w:type="dxa"/>
                  <w:shd w:val="clear" w:color="auto" w:fill="auto"/>
                  <w:vAlign w:val="center"/>
                </w:tcPr>
                <w:p w14:paraId="144741BE">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台</w:t>
                  </w:r>
                </w:p>
              </w:tc>
            </w:tr>
            <w:tr w14:paraId="034DF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5" w:type="dxa"/>
                  <w:vMerge w:val="continue"/>
                  <w:shd w:val="clear" w:color="auto" w:fill="auto"/>
                  <w:vAlign w:val="center"/>
                </w:tcPr>
                <w:p w14:paraId="2266FFFC">
                  <w:pPr>
                    <w:pStyle w:val="7"/>
                    <w:jc w:val="center"/>
                    <w:rPr>
                      <w:rFonts w:hint="eastAsia" w:asciiTheme="minorHAnsi" w:hAnsiTheme="minorHAnsi" w:eastAsiaTheme="minorEastAsia" w:cstheme="minorBidi"/>
                      <w:kern w:val="2"/>
                      <w:sz w:val="18"/>
                      <w:szCs w:val="21"/>
                      <w:vertAlign w:val="baseline"/>
                      <w:lang w:val="en-US" w:eastAsia="zh-CN" w:bidi="ar-SA"/>
                    </w:rPr>
                  </w:pPr>
                </w:p>
              </w:tc>
              <w:tc>
                <w:tcPr>
                  <w:tcW w:w="828" w:type="dxa"/>
                  <w:vAlign w:val="center"/>
                </w:tcPr>
                <w:p w14:paraId="797625AF">
                  <w:pPr>
                    <w:pStyle w:val="7"/>
                    <w:jc w:val="center"/>
                    <w:rPr>
                      <w:rFonts w:hint="default"/>
                      <w:sz w:val="21"/>
                      <w:szCs w:val="21"/>
                      <w:vertAlign w:val="baseline"/>
                      <w:lang w:val="en-US" w:eastAsia="zh-CN"/>
                    </w:rPr>
                  </w:pPr>
                  <w:r>
                    <w:rPr>
                      <w:rFonts w:hint="eastAsia"/>
                      <w:sz w:val="21"/>
                      <w:szCs w:val="21"/>
                      <w:vertAlign w:val="baseline"/>
                      <w:lang w:val="en-US" w:eastAsia="zh-CN"/>
                    </w:rPr>
                    <w:t>5</w:t>
                  </w:r>
                </w:p>
              </w:tc>
              <w:tc>
                <w:tcPr>
                  <w:tcW w:w="1221" w:type="dxa"/>
                  <w:vMerge w:val="continue"/>
                  <w:vAlign w:val="center"/>
                </w:tcPr>
                <w:p w14:paraId="4EE4C716">
                  <w:pPr>
                    <w:pStyle w:val="7"/>
                    <w:jc w:val="center"/>
                    <w:rPr>
                      <w:rFonts w:hint="eastAsia"/>
                      <w:sz w:val="21"/>
                      <w:szCs w:val="21"/>
                      <w:vertAlign w:val="baseline"/>
                      <w:lang w:val="en-US" w:eastAsia="zh-CN"/>
                    </w:rPr>
                  </w:pPr>
                </w:p>
              </w:tc>
              <w:tc>
                <w:tcPr>
                  <w:tcW w:w="1902" w:type="dxa"/>
                  <w:shd w:val="clear" w:color="auto" w:fill="auto"/>
                  <w:vAlign w:val="center"/>
                </w:tcPr>
                <w:p w14:paraId="06D076FA">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交换机</w:t>
                  </w:r>
                </w:p>
              </w:tc>
              <w:tc>
                <w:tcPr>
                  <w:tcW w:w="1304" w:type="dxa"/>
                  <w:shd w:val="clear" w:color="auto" w:fill="auto"/>
                  <w:vAlign w:val="center"/>
                </w:tcPr>
                <w:p w14:paraId="10A242FF">
                  <w:pPr>
                    <w:pStyle w:val="7"/>
                    <w:jc w:val="center"/>
                    <w:rPr>
                      <w:rFonts w:hint="default"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6</w:t>
                  </w:r>
                </w:p>
              </w:tc>
              <w:tc>
                <w:tcPr>
                  <w:tcW w:w="747" w:type="dxa"/>
                  <w:shd w:val="clear" w:color="auto" w:fill="auto"/>
                  <w:vAlign w:val="center"/>
                </w:tcPr>
                <w:p w14:paraId="5A922788">
                  <w:pPr>
                    <w:pStyle w:val="7"/>
                    <w:jc w:val="center"/>
                    <w:rPr>
                      <w:rFonts w:hint="eastAsia" w:asciiTheme="minorHAnsi" w:hAnsiTheme="minorHAnsi" w:eastAsiaTheme="minorEastAsia" w:cstheme="minorBidi"/>
                      <w:kern w:val="2"/>
                      <w:sz w:val="18"/>
                      <w:szCs w:val="21"/>
                      <w:vertAlign w:val="baseline"/>
                      <w:lang w:val="en-US" w:eastAsia="zh-CN" w:bidi="ar-SA"/>
                    </w:rPr>
                  </w:pPr>
                  <w:r>
                    <w:rPr>
                      <w:rFonts w:hint="eastAsia"/>
                      <w:sz w:val="21"/>
                      <w:szCs w:val="21"/>
                      <w:vertAlign w:val="baseline"/>
                      <w:lang w:val="en-US" w:eastAsia="zh-CN"/>
                    </w:rPr>
                    <w:t>台</w:t>
                  </w:r>
                </w:p>
              </w:tc>
            </w:tr>
          </w:tbl>
          <w:p w14:paraId="25799146">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default"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（二）服务内容</w:t>
            </w:r>
          </w:p>
          <w:p w14:paraId="05A9CF8C">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1.每月检查维保内容：</w:t>
            </w:r>
          </w:p>
          <w:p w14:paraId="6F06A973">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①.对机房设备机柜表面进行清洁除尘。</w:t>
            </w:r>
          </w:p>
          <w:p w14:paraId="7BD0D179">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②.对终端镜头进行清洁除尘，调整摄像头清晰度。</w:t>
            </w:r>
          </w:p>
          <w:p w14:paraId="296E23FF">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③.检查终端设备及开放空间区域内的线路是否有异常或损坏。</w:t>
            </w:r>
          </w:p>
          <w:p w14:paraId="57DE3855">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④.对每个摄像点检测其各项技术参数及监控系统传输线路质量。</w:t>
            </w:r>
          </w:p>
          <w:p w14:paraId="5502D332">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⑤.对各种数据分析，确保设备各项功能良好，正常运行。</w:t>
            </w:r>
          </w:p>
          <w:p w14:paraId="39F2637F">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2.每半年检查维保内容：</w:t>
            </w:r>
          </w:p>
          <w:p w14:paraId="1EDC7F7E">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①.检查所有模拟或数字录像机工作是否正常。通过录象回放，查看信号质量，系统是否正常工作。</w:t>
            </w:r>
          </w:p>
          <w:p w14:paraId="4DC84FDE">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②.检查视频输入输出矩阵是否正常工作。有无信号丢失，遗漏。</w:t>
            </w:r>
          </w:p>
          <w:p w14:paraId="66FE3068">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③.检查云台、镜头工作，对探测器云台镜头全面操控一遍，看看是否能正常控制和触发。</w:t>
            </w:r>
          </w:p>
          <w:p w14:paraId="212242C1">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④.对矩阵硬盘录像机和视频分配放大器等内部进行除尘和清洗。</w:t>
            </w:r>
          </w:p>
          <w:p w14:paraId="0DB0B25E">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Times New Roman" w:hAnsi="Times New Roman" w:eastAsia="宋体" w:cs="Times New Roman"/>
                <w:caps w:val="0"/>
                <w:kern w:val="2"/>
                <w:sz w:val="24"/>
                <w:szCs w:val="24"/>
                <w:highlight w:val="none"/>
                <w:lang w:val="en-US" w:eastAsia="zh-CN" w:bidi="ar-SA"/>
              </w:rPr>
            </w:pPr>
            <w:r>
              <w:rPr>
                <w:rFonts w:hint="eastAsia" w:ascii="Times New Roman" w:hAnsi="Times New Roman" w:eastAsia="宋体" w:cs="Times New Roman"/>
                <w:caps w:val="0"/>
                <w:kern w:val="2"/>
                <w:sz w:val="24"/>
                <w:szCs w:val="24"/>
                <w:highlight w:val="none"/>
                <w:lang w:val="en-US" w:eastAsia="zh-CN" w:bidi="ar-SA"/>
              </w:rPr>
              <w:t>⑤.检测线路及网络交换设备。</w:t>
            </w:r>
          </w:p>
          <w:p w14:paraId="43197427">
            <w:pPr>
              <w:pStyle w:val="2"/>
              <w:keepNext w:val="0"/>
              <w:keepLines w:val="0"/>
              <w:pageBreakBefore w:val="0"/>
              <w:widowControl w:val="0"/>
              <w:kinsoku/>
              <w:wordWrap/>
              <w:overflowPunct/>
              <w:topLinePunct w:val="0"/>
              <w:autoSpaceDE/>
              <w:autoSpaceDN/>
              <w:bidi w:val="0"/>
              <w:adjustRightInd/>
              <w:snapToGrid/>
              <w:spacing w:before="0" w:beforeLines="0" w:after="0" w:afterLines="0"/>
              <w:ind w:firstLine="480" w:firstLineChars="200"/>
              <w:jc w:val="both"/>
              <w:textAlignment w:val="auto"/>
              <w:rPr>
                <w:rFonts w:hint="eastAsia" w:ascii="微软雅黑" w:hAnsi="微软雅黑" w:eastAsia="微软雅黑" w:cs="微软雅黑"/>
                <w:sz w:val="24"/>
                <w:szCs w:val="24"/>
                <w:lang w:val="en-US" w:eastAsia="zh-CN"/>
              </w:rPr>
            </w:pPr>
            <w:r>
              <w:rPr>
                <w:rFonts w:hint="eastAsia" w:ascii="Times New Roman" w:hAnsi="Times New Roman" w:eastAsia="宋体" w:cs="Times New Roman"/>
                <w:caps w:val="0"/>
                <w:kern w:val="2"/>
                <w:sz w:val="24"/>
                <w:szCs w:val="24"/>
                <w:highlight w:val="none"/>
                <w:lang w:val="en-US" w:eastAsia="zh-CN" w:bidi="ar-SA"/>
              </w:rPr>
              <w:t>⑥.对监控系统及设备的运行情况进行监控，分析运行情况。</w:t>
            </w:r>
          </w:p>
        </w:tc>
      </w:tr>
      <w:tr w14:paraId="7DD8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168ADE32">
            <w:pPr>
              <w:numPr>
                <w:ilvl w:val="0"/>
                <w:numId w:val="3"/>
              </w:numPr>
              <w:adjustRightInd w:val="0"/>
              <w:snapToGrid w:val="0"/>
              <w:ind w:right="120" w:rightChars="5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服务方案要求</w:t>
            </w:r>
          </w:p>
          <w:p w14:paraId="75F4C9C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1.7×24小时服务：成交供应商在合同期内，提供统一的维护电话号码，为采购人提供7×24小时有关软硬件问题的电话咨询和故障报修服务。</w:t>
            </w:r>
          </w:p>
          <w:p w14:paraId="480C3C4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highlight w:val="none"/>
                <w:lang w:val="en-US" w:eastAsia="zh-CN"/>
              </w:rPr>
              <w:t>2.采取有效措施尽量延长设备使用寿命，排除设备故障、防止设备故障扩大化。做好巡检、维修、保养记录备查，杜绝违规违章操作。</w:t>
            </w:r>
          </w:p>
          <w:p w14:paraId="7F8ED13A">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highlight w:val="none"/>
                <w:lang w:val="en-US" w:eastAsia="zh-CN"/>
              </w:rPr>
            </w:pPr>
            <w:r>
              <w:rPr>
                <w:rFonts w:hint="eastAsia"/>
                <w:highlight w:val="none"/>
                <w:lang w:val="en-US" w:eastAsia="zh-CN"/>
              </w:rPr>
              <w:t>3.成交供应商至少每个月对医院监控软、硬件进行现场巡检，并于巡检结束后24小时内向采购人提交巡检报告；如巡检中发现软硬件问题，及时诊断修复并提交故障报告及相应的解决措施。服务期结束前需提交年度监控维保总结报告。</w:t>
            </w:r>
          </w:p>
          <w:p w14:paraId="0F9F67F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4.考虑到对采购人服务的高效性和及时性，成交供应商所提供的所有备品、备件必须满足本项目的使用要求。要求服务人员服从采购人工作安排，及时完成采购人安排的技术服务工作。</w:t>
            </w:r>
          </w:p>
          <w:p w14:paraId="6A8EB42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5.在维保服务过程中，若需要更换设备或配件，首先保证使用原厂商产品更换，选用技术参数不低于原有设备或配件的全新设备或配件，单件设备材料费用在200元以内（含200元），由成交供应商负责，单件设备材料费用在200元以上，按照业主单位相关流程执行。如采购人自行购置设备或配件，由成交供应商负责安装，采购人不再另行支付安装费用。</w:t>
            </w:r>
          </w:p>
          <w:p w14:paraId="41E642A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6.在维保服务过程中，成交供应商的服务质量（包括维修响投时间，故障排除时间，系统调优能力、服务程度等）达到采购人的维保需求，每项维修服务结束后须经过采购人相关负责人验收认可，并签字确认。</w:t>
            </w:r>
          </w:p>
          <w:p w14:paraId="2250A2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7.按照上级部门或相关单位对医院监控设备的管理规定，使采购人的监控设备符合使用管理要求，配合采购人做好迎检工作。</w:t>
            </w:r>
          </w:p>
          <w:p w14:paraId="34E66F4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highlight w:val="none"/>
                <w:lang w:val="en-US" w:eastAsia="zh-CN"/>
              </w:rPr>
              <w:t>8.成交供应商应对履行合同过程中知悉的采购人一切信息保密，不得对外泄露或用于本合同目的之外。</w:t>
            </w:r>
          </w:p>
        </w:tc>
      </w:tr>
      <w:tr w14:paraId="49BB0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024FFF46">
            <w:pPr>
              <w:numPr>
                <w:ilvl w:val="0"/>
                <w:numId w:val="3"/>
              </w:numPr>
              <w:adjustRightInd w:val="0"/>
              <w:snapToGrid w:val="0"/>
              <w:ind w:right="120" w:rightChars="5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服务时间及地点</w:t>
            </w:r>
          </w:p>
          <w:p w14:paraId="2E902EE0">
            <w:pPr>
              <w:keepNext w:val="0"/>
              <w:keepLines w:val="0"/>
              <w:pageBreakBefore w:val="0"/>
              <w:widowControl w:val="0"/>
              <w:kinsoku/>
              <w:wordWrap/>
              <w:overflowPunct/>
              <w:topLinePunct w:val="0"/>
              <w:autoSpaceDE/>
              <w:autoSpaceDN/>
              <w:bidi w:val="0"/>
              <w:adjustRightInd w:val="0"/>
              <w:snapToGrid w:val="0"/>
              <w:ind w:right="0" w:rightChars="0" w:firstLine="480" w:firstLineChars="200"/>
              <w:jc w:val="left"/>
              <w:textAlignment w:val="auto"/>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1.服务期：自合同签订之日起一年。</w:t>
            </w:r>
          </w:p>
          <w:p w14:paraId="41BAAA83">
            <w:pPr>
              <w:keepNext w:val="0"/>
              <w:keepLines w:val="0"/>
              <w:pageBreakBefore w:val="0"/>
              <w:widowControl w:val="0"/>
              <w:kinsoku/>
              <w:wordWrap/>
              <w:overflowPunct/>
              <w:topLinePunct w:val="0"/>
              <w:autoSpaceDE/>
              <w:autoSpaceDN/>
              <w:bidi w:val="0"/>
              <w:adjustRightInd w:val="0"/>
              <w:snapToGrid w:val="0"/>
              <w:ind w:right="0" w:rightChars="0" w:firstLine="480" w:firstLineChars="200"/>
              <w:jc w:val="left"/>
              <w:textAlignment w:val="auto"/>
              <w:rPr>
                <w:rFonts w:hint="eastAsia" w:ascii="微软雅黑" w:hAnsi="微软雅黑" w:eastAsia="微软雅黑" w:cs="微软雅黑"/>
                <w:b/>
                <w:sz w:val="24"/>
                <w:szCs w:val="24"/>
                <w:lang w:val="en-US" w:eastAsia="zh-CN"/>
              </w:rPr>
            </w:pPr>
            <w:r>
              <w:rPr>
                <w:rFonts w:hint="eastAsia" w:ascii="宋体" w:hAnsi="宋体" w:eastAsia="宋体" w:cs="Times New Roman"/>
                <w:kern w:val="2"/>
                <w:sz w:val="24"/>
                <w:szCs w:val="24"/>
                <w:highlight w:val="none"/>
                <w:lang w:val="en-US" w:eastAsia="zh-CN" w:bidi="ar-SA"/>
              </w:rPr>
              <w:t>2.服务地点：中山市石岐街道湖滨路73号</w:t>
            </w:r>
          </w:p>
        </w:tc>
      </w:tr>
      <w:tr w14:paraId="7806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5C85213D">
            <w:pPr>
              <w:adjustRightInd w:val="0"/>
              <w:snapToGrid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四、付款方式及条件：</w:t>
            </w:r>
          </w:p>
          <w:p w14:paraId="4572FB5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1.付款方式：银行转账结算。</w:t>
            </w:r>
          </w:p>
          <w:p w14:paraId="5ABB37C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2.付款时间及条件：</w:t>
            </w:r>
          </w:p>
          <w:p w14:paraId="487B803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（1）合同签订后，甲方在收到乙方开具的等额正式发票后30个工作日内支付合同金额的50%；2026年1月1日一个月内，乙方开具正式发票，甲方在收到发票后30个工作日内向乙方支付剩余的50%合同金额。</w:t>
            </w:r>
          </w:p>
          <w:p w14:paraId="6790A12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（2）合同的款项以人民币通过银行转账方式结算，供方凭以下资料申请款项支付：</w:t>
            </w:r>
          </w:p>
          <w:p w14:paraId="5CFDF38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①合同复印件；</w:t>
            </w:r>
          </w:p>
          <w:p w14:paraId="25DDD6A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②对应款项的正规全额发票和对应款项收据。</w:t>
            </w:r>
          </w:p>
          <w:p w14:paraId="0F89416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Times New Roman" w:hAnsi="Times New Roman" w:eastAsia="宋体" w:cs="Times New Roman"/>
                <w:highlight w:val="none"/>
                <w:lang w:val="en-US" w:eastAsia="zh-CN"/>
              </w:rPr>
              <w:t>3.成交金额包含了本项目可能涉及的一切费用，包括人工、工具、交通、管理费及所需的一切材料费、税费及合同履行过程中不可预见费用等，需方不再支付任何其他费用。</w:t>
            </w:r>
          </w:p>
        </w:tc>
      </w:tr>
      <w:tr w14:paraId="10AC4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AD7714F">
            <w:pPr>
              <w:numPr>
                <w:ilvl w:val="0"/>
                <w:numId w:val="4"/>
              </w:numPr>
              <w:adjustRightInd w:val="0"/>
              <w:snapToGrid w:val="0"/>
              <w:rPr>
                <w:rFonts w:hint="eastAsia" w:ascii="宋体" w:hAnsi="宋体"/>
                <w:b/>
                <w:bCs/>
                <w:highlight w:val="none"/>
                <w:lang w:val="en-US" w:eastAsia="zh-CN"/>
              </w:rPr>
            </w:pPr>
            <w:r>
              <w:rPr>
                <w:rFonts w:hint="eastAsia" w:ascii="宋体" w:hAnsi="宋体"/>
                <w:b/>
                <w:bCs/>
                <w:highlight w:val="none"/>
                <w:lang w:val="en-US" w:eastAsia="zh-CN"/>
              </w:rPr>
              <w:t>违约条款及验收</w:t>
            </w:r>
          </w:p>
          <w:p w14:paraId="38F4B97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highlight w:val="none"/>
                <w:lang w:val="en-US" w:eastAsia="zh-CN"/>
              </w:rPr>
            </w:pPr>
            <w:r>
              <w:rPr>
                <w:rFonts w:hint="eastAsia"/>
                <w:highlight w:val="none"/>
                <w:lang w:val="en-US" w:eastAsia="zh-CN"/>
              </w:rPr>
              <w:t>（一）违约条款</w:t>
            </w:r>
          </w:p>
          <w:p w14:paraId="6DE1DE1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1.供应商对采购方进行维护保养每月不低于1次，不按时进行每月保养和检修的，一次扣除维护保养费300元。</w:t>
            </w:r>
          </w:p>
          <w:p w14:paraId="6416D4B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2.供应商违反本合同约定不按时到现场维护保养排除故障隐患的，一次扣除维护保养费300元。</w:t>
            </w:r>
          </w:p>
          <w:p w14:paraId="0BA55D2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3.供应商给采购方出具不合格的巡检报告，一次扣除维护保养费1000元。</w:t>
            </w:r>
          </w:p>
          <w:p w14:paraId="409EA30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4.供应商更换设备、零部件等不及时以及存在质量问题导致采购方监控系统无法正常使用等，一次扣除维护保养费300元。给采购方造成损失的，供应商还应当承担采购方相应损失。</w:t>
            </w:r>
          </w:p>
          <w:p w14:paraId="16F307B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5.监控系统发生故障时，供应商应及时到现场进行维修处理，否则采购方有权对供应商按每次300元扣除维护保养费。如维保后仍无法排除故障的，采购方可另寻第三方提供维保服务，由成交供应商承担费用。</w:t>
            </w:r>
          </w:p>
          <w:p w14:paraId="3043DE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6.供应商操作人员违规操作造成采购方设备损坏的，一次扣除扣除维护保养费1000元，同时供应商负责修复，并赔偿损失。</w:t>
            </w:r>
          </w:p>
          <w:p w14:paraId="20D7B78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7.供应商违反合同约定，在采购方催告下仍未得到纠正的，采购方有权单方解除本合同，追究供应商的违约责任，由此给采购方造成的损失由供应商承担。</w:t>
            </w:r>
          </w:p>
          <w:p w14:paraId="1D462A5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8.供应商应对履行合同过程中知悉的采购方未予公开的信息保密，如擅自对外泄露或用于本合同目的之外的，供应商应向采购方支付合同金额的10%的违约金并承担给采购方造成的损失。</w:t>
            </w:r>
          </w:p>
          <w:p w14:paraId="01F4D9D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9.供应商需建立完善的维保服务档案，详细记录每次维保服务的时间、内容、结果及采购方的反馈意见，以备采购方随时查阅和审核。</w:t>
            </w:r>
          </w:p>
          <w:p w14:paraId="3F0C9C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highlight w:val="none"/>
                <w:lang w:val="en-US" w:eastAsia="zh-CN"/>
              </w:rPr>
            </w:pPr>
            <w:r>
              <w:rPr>
                <w:rFonts w:hint="eastAsia"/>
                <w:highlight w:val="none"/>
                <w:lang w:val="en-US" w:eastAsia="zh-CN"/>
              </w:rPr>
              <w:t>10.采购人有权不定期对成交供应商维保服务进行考核。若考核不合格，中标人须在收到整改通知后5个工作日内完成整改并提交证明。首次整改未达标予以警告，须二次整改；自第二次起，每次按合同金额支付违约金500元，并从合同款中扣除。累计3次考核不合格或拒不整改，采购人有权解除合同并追偿。</w:t>
            </w:r>
          </w:p>
          <w:p w14:paraId="2DDE0580">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highlight w:val="none"/>
                <w:lang w:val="en-US" w:eastAsia="zh-CN"/>
              </w:rPr>
            </w:pPr>
            <w:r>
              <w:rPr>
                <w:rFonts w:hint="eastAsia"/>
                <w:highlight w:val="none"/>
                <w:lang w:val="en-US" w:eastAsia="zh-CN"/>
              </w:rPr>
              <w:t>（二）验收</w:t>
            </w:r>
          </w:p>
          <w:p w14:paraId="01496AA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highlight w:val="none"/>
                <w:lang w:val="en-US" w:eastAsia="zh-CN"/>
              </w:rPr>
              <w:t>本项目服务期限到期后，验收凭据为每月巡检报告、年度监控维保总结报告等纸质性资料，以上缺少任意一份的，验收不合格。</w:t>
            </w:r>
          </w:p>
        </w:tc>
      </w:tr>
      <w:tr w14:paraId="1292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76E7AEEF">
            <w:pPr>
              <w:numPr>
                <w:ilvl w:val="0"/>
                <w:numId w:val="4"/>
              </w:numPr>
              <w:adjustRightInd w:val="0"/>
              <w:snapToGrid w:val="0"/>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售后服务</w:t>
            </w:r>
          </w:p>
          <w:p w14:paraId="276693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1.现场支持：响应时间10分钟；</w:t>
            </w:r>
          </w:p>
          <w:p w14:paraId="0BA9EA1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2.到达现场时间：</w:t>
            </w:r>
          </w:p>
          <w:p w14:paraId="0238426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（1）系统出现警告，不影响系统运行，12小时内到达现场。</w:t>
            </w:r>
          </w:p>
          <w:p w14:paraId="18B2EA53">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（2）出现部分设备坏，但系统正常运行，6小时内到达现场。</w:t>
            </w:r>
          </w:p>
          <w:p w14:paraId="1914257C">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（3）系统故障，1小时内到达现场。</w:t>
            </w:r>
          </w:p>
          <w:p w14:paraId="729AF6B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Times New Roman" w:hAnsi="Times New Roman" w:eastAsia="宋体" w:cs="Times New Roman"/>
                <w:highlight w:val="none"/>
                <w:lang w:val="en-US" w:eastAsia="zh-CN"/>
              </w:rPr>
              <w:t>3.热线支持：提供7*24小时热线支持。</w:t>
            </w:r>
          </w:p>
        </w:tc>
      </w:tr>
      <w:tr w14:paraId="1C108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9"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0915B23">
            <w:pPr>
              <w:adjustRightInd w:val="0"/>
              <w:snapToGrid w:val="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七、知识产权及保密：</w:t>
            </w:r>
          </w:p>
          <w:p w14:paraId="4BEB2C2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成交供应商应保证其向采购人提供的本合同项下的货物或服务以及其中包含的任何一部分不侵犯任何第三方的作品、发明专利、商业秘密等知识产权。如因上述原因，第三方向采购人提起侵权诉讼，成交供应商负责交涉、处理并承担由此引起的全部法律及经济责任。</w:t>
            </w:r>
          </w:p>
          <w:p w14:paraId="6C8DEF1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2.一方对另一方提供的技术资料、样件、图纸及其他与质量、技术、经营相关信息（包括但不限于价格、数量）有保密义务。双方应确保其人员及相关协作方承担保密义务。</w:t>
            </w:r>
          </w:p>
          <w:p w14:paraId="590A863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成交供应商保证，成交供应商依据本合同提供的货物或服务以及与之相关的软件和技术资料，成交供应商均已得到有关知识产权的权利人的合法授权，如发生涉及到专利权、著作权、商标权等争议，成交供应商负责交涉、处理，并承担由此引起的对第三人和采购人的全部法律及经济责任。</w:t>
            </w:r>
          </w:p>
          <w:p w14:paraId="45B225C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Times New Roman" w:hAnsi="Times New Roman" w:eastAsia="宋体" w:cs="Times New Roman"/>
                <w:highlight w:val="none"/>
                <w:lang w:val="en-US" w:eastAsia="zh-CN"/>
              </w:rPr>
              <w:t>4.本合同中涉及知识产权任何条款，在合同期限内及合同终止后持续有效。</w:t>
            </w:r>
          </w:p>
        </w:tc>
      </w:tr>
      <w:tr w14:paraId="3222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rPr>
        <w:tc>
          <w:tcPr>
            <w:tcW w:w="5000" w:type="pct"/>
            <w:tcBorders>
              <w:top w:val="single" w:color="auto" w:sz="4" w:space="0"/>
              <w:left w:val="single" w:color="auto" w:sz="4" w:space="0"/>
              <w:bottom w:val="single" w:color="auto" w:sz="4" w:space="0"/>
              <w:right w:val="single" w:color="auto" w:sz="4" w:space="0"/>
            </w:tcBorders>
            <w:noWrap w:val="0"/>
            <w:vAlign w:val="center"/>
          </w:tcPr>
          <w:p w14:paraId="2D6673E0">
            <w:pPr>
              <w:adjustRightInd w:val="0"/>
              <w:snapToGrid w:val="0"/>
              <w:ind w:right="120" w:rightChars="50"/>
              <w:jc w:val="left"/>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八、其他：</w:t>
            </w:r>
          </w:p>
          <w:p w14:paraId="4A402DF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24"/>
              </w:rPr>
            </w:pPr>
            <w:r>
              <w:rPr>
                <w:rFonts w:hint="eastAsia" w:ascii="Times New Roman" w:hAnsi="Times New Roman" w:eastAsia="宋体" w:cs="Times New Roman"/>
                <w:highlight w:val="none"/>
                <w:lang w:val="en-US" w:eastAsia="zh-CN"/>
              </w:rPr>
              <w:t>成交供应商在提供服务全流程过程中，发生的所有人身伤害或财产损失均由成交供应商自行承担全部责任。</w:t>
            </w:r>
          </w:p>
        </w:tc>
      </w:tr>
    </w:tbl>
    <w:p w14:paraId="78DEFCEA">
      <w:pPr>
        <w:spacing w:line="360" w:lineRule="auto"/>
        <w:rPr>
          <w:rFonts w:hint="eastAsia" w:ascii="微软雅黑" w:hAnsi="微软雅黑" w:eastAsia="微软雅黑" w:cs="微软雅黑"/>
          <w:sz w:val="24"/>
          <w:szCs w:val="24"/>
          <w:lang w:eastAsia="zh-CN"/>
        </w:rPr>
        <w:sectPr>
          <w:headerReference r:id="rId7" w:type="default"/>
          <w:footerReference r:id="rId8" w:type="default"/>
          <w:pgSz w:w="11900" w:h="16840"/>
          <w:pgMar w:top="1440" w:right="1800" w:bottom="1440" w:left="1800" w:header="851" w:footer="992" w:gutter="0"/>
          <w:pgNumType w:fmt="decimal"/>
          <w:cols w:space="425" w:num="1"/>
          <w:docGrid w:type="lines" w:linePitch="312" w:charSpace="0"/>
        </w:sectPr>
      </w:pPr>
    </w:p>
    <w:p w14:paraId="33108BB0">
      <w:pPr>
        <w:spacing w:line="360" w:lineRule="auto"/>
        <w:jc w:val="left"/>
        <w:rPr>
          <w:rFonts w:hint="eastAsia" w:ascii="微软雅黑" w:hAnsi="微软雅黑" w:eastAsia="微软雅黑" w:cs="微软雅黑"/>
          <w:i/>
          <w:iCs/>
          <w:color w:val="FF0000"/>
          <w:sz w:val="24"/>
          <w:szCs w:val="24"/>
          <w:highlight w:val="yellow"/>
          <w:lang w:eastAsia="zh-CN"/>
        </w:rPr>
      </w:pPr>
      <w:r>
        <w:rPr>
          <w:rFonts w:hint="eastAsia" w:ascii="微软雅黑" w:hAnsi="微软雅黑" w:eastAsia="微软雅黑" w:cs="微软雅黑"/>
          <w:sz w:val="24"/>
          <w:szCs w:val="24"/>
          <w:lang w:eastAsia="zh-CN"/>
        </w:rPr>
        <w:t>附：综合评分表</w:t>
      </w:r>
    </w:p>
    <w:tbl>
      <w:tblPr>
        <w:tblStyle w:val="13"/>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2"/>
        <w:gridCol w:w="1836"/>
        <w:gridCol w:w="5750"/>
      </w:tblGrid>
      <w:tr w14:paraId="2CF2A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0D170E1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 w:val="left" w:pos="7720"/>
              </w:tabs>
              <w:spacing w:before="0" w:beforeAutospacing="0" w:after="0" w:afterAutospacing="0" w:line="315" w:lineRule="atLeast"/>
              <w:ind w:right="0"/>
              <w:rPr>
                <w:rFonts w:ascii="宋体" w:hAnsi="宋体" w:cs="宋体"/>
                <w:szCs w:val="21"/>
              </w:rPr>
            </w:pPr>
            <w:r>
              <w:rPr>
                <w:rFonts w:hint="eastAsia" w:ascii="微软雅黑" w:hAnsi="微软雅黑" w:eastAsia="微软雅黑" w:cs="微软雅黑"/>
                <w:sz w:val="24"/>
                <w:szCs w:val="24"/>
                <w:lang w:val="en-US" w:eastAsia="zh-CN"/>
              </w:rPr>
              <w:tab/>
            </w:r>
            <w:r>
              <w:rPr>
                <w:rFonts w:hint="eastAsia" w:ascii="宋体" w:hAnsi="宋体" w:cs="宋体"/>
                <w:szCs w:val="21"/>
              </w:rPr>
              <w:t>评审因素</w:t>
            </w:r>
          </w:p>
        </w:tc>
        <w:tc>
          <w:tcPr>
            <w:tcW w:w="7586" w:type="dxa"/>
            <w:gridSpan w:val="2"/>
            <w:noWrap/>
          </w:tcPr>
          <w:p w14:paraId="22C1D796">
            <w:pPr>
              <w:spacing w:line="360" w:lineRule="auto"/>
              <w:jc w:val="center"/>
              <w:rPr>
                <w:rFonts w:ascii="宋体" w:hAnsi="宋体" w:cs="宋体"/>
                <w:szCs w:val="21"/>
              </w:rPr>
            </w:pPr>
            <w:r>
              <w:rPr>
                <w:rFonts w:hint="eastAsia" w:ascii="宋体" w:hAnsi="宋体" w:cs="宋体"/>
                <w:szCs w:val="21"/>
              </w:rPr>
              <w:t>评审标准</w:t>
            </w:r>
          </w:p>
        </w:tc>
      </w:tr>
      <w:tr w14:paraId="5A4E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37EEF424">
            <w:pPr>
              <w:spacing w:line="360" w:lineRule="auto"/>
              <w:jc w:val="center"/>
              <w:rPr>
                <w:rFonts w:ascii="宋体" w:hAnsi="宋体" w:cs="宋体"/>
                <w:szCs w:val="21"/>
              </w:rPr>
            </w:pPr>
            <w:r>
              <w:rPr>
                <w:rFonts w:hint="eastAsia" w:ascii="宋体" w:hAnsi="宋体" w:cs="宋体"/>
                <w:szCs w:val="21"/>
              </w:rPr>
              <w:t>分值构成</w:t>
            </w:r>
          </w:p>
        </w:tc>
        <w:tc>
          <w:tcPr>
            <w:tcW w:w="7586" w:type="dxa"/>
            <w:gridSpan w:val="2"/>
            <w:noWrap/>
          </w:tcPr>
          <w:p w14:paraId="0EE8D9D7">
            <w:pPr>
              <w:spacing w:line="360" w:lineRule="auto"/>
              <w:rPr>
                <w:rFonts w:ascii="宋体" w:hAnsi="宋体" w:cs="宋体"/>
                <w:szCs w:val="21"/>
              </w:rPr>
            </w:pPr>
            <w:r>
              <w:rPr>
                <w:rFonts w:hint="eastAsia" w:ascii="宋体" w:hAnsi="宋体" w:cs="宋体"/>
                <w:szCs w:val="21"/>
                <w:lang w:eastAsia="zh-CN"/>
              </w:rPr>
              <w:t>商务技术</w:t>
            </w:r>
            <w:r>
              <w:rPr>
                <w:rFonts w:hint="eastAsia" w:ascii="宋体" w:hAnsi="宋体" w:cs="宋体"/>
                <w:szCs w:val="21"/>
              </w:rPr>
              <w:t>部分</w:t>
            </w:r>
            <w:r>
              <w:rPr>
                <w:rFonts w:hint="eastAsia" w:ascii="宋体" w:hAnsi="宋体" w:cs="宋体"/>
                <w:szCs w:val="21"/>
                <w:lang w:val="en-US" w:eastAsia="zh-CN"/>
              </w:rPr>
              <w:t>90</w:t>
            </w:r>
            <w:r>
              <w:rPr>
                <w:rFonts w:hint="eastAsia" w:ascii="宋体" w:hAnsi="宋体" w:cs="宋体"/>
                <w:szCs w:val="21"/>
              </w:rPr>
              <w:t>.0分</w:t>
            </w:r>
          </w:p>
          <w:p w14:paraId="291C36ED">
            <w:pPr>
              <w:spacing w:line="360" w:lineRule="auto"/>
              <w:rPr>
                <w:rFonts w:ascii="宋体" w:hAnsi="宋体" w:cs="宋体"/>
                <w:szCs w:val="21"/>
              </w:rPr>
            </w:pPr>
            <w:r>
              <w:rPr>
                <w:rFonts w:hint="eastAsia" w:ascii="宋体" w:hAnsi="宋体" w:cs="宋体"/>
                <w:szCs w:val="21"/>
              </w:rPr>
              <w:t>价格得分10.0分</w:t>
            </w:r>
          </w:p>
        </w:tc>
      </w:tr>
      <w:tr w14:paraId="3BEF5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restart"/>
            <w:noWrap/>
            <w:vAlign w:val="center"/>
          </w:tcPr>
          <w:p w14:paraId="13D6E9C5">
            <w:pPr>
              <w:spacing w:line="360" w:lineRule="auto"/>
              <w:jc w:val="center"/>
              <w:rPr>
                <w:rFonts w:ascii="宋体" w:hAnsi="宋体" w:cs="宋体"/>
                <w:szCs w:val="21"/>
              </w:rPr>
            </w:pPr>
            <w:r>
              <w:rPr>
                <w:rFonts w:hint="eastAsia" w:ascii="宋体" w:hAnsi="宋体" w:cs="宋体"/>
                <w:szCs w:val="21"/>
                <w:lang w:eastAsia="zh-CN"/>
              </w:rPr>
              <w:t>商务</w:t>
            </w:r>
            <w:r>
              <w:rPr>
                <w:rFonts w:hint="eastAsia" w:ascii="宋体" w:hAnsi="宋体" w:cs="宋体"/>
                <w:szCs w:val="21"/>
              </w:rPr>
              <w:t>技术部分</w:t>
            </w:r>
          </w:p>
          <w:p w14:paraId="4E05E5EA">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90</w:t>
            </w:r>
            <w:r>
              <w:rPr>
                <w:rFonts w:hint="eastAsia" w:ascii="宋体" w:hAnsi="宋体" w:cs="宋体"/>
                <w:szCs w:val="21"/>
              </w:rPr>
              <w:t>分）</w:t>
            </w:r>
          </w:p>
        </w:tc>
        <w:tc>
          <w:tcPr>
            <w:tcW w:w="1836" w:type="dxa"/>
            <w:noWrap/>
            <w:vAlign w:val="center"/>
          </w:tcPr>
          <w:p w14:paraId="289F16E8">
            <w:pPr>
              <w:spacing w:line="360" w:lineRule="auto"/>
              <w:jc w:val="center"/>
              <w:rPr>
                <w:rFonts w:ascii="宋体" w:hAnsi="宋体" w:cs="宋体"/>
                <w:szCs w:val="21"/>
              </w:rPr>
            </w:pPr>
            <w:r>
              <w:rPr>
                <w:rFonts w:hint="eastAsia" w:ascii="宋体" w:hAnsi="宋体" w:cs="宋体"/>
                <w:szCs w:val="21"/>
              </w:rPr>
              <w:t>项目实施方案(</w:t>
            </w:r>
            <w:r>
              <w:rPr>
                <w:rFonts w:hint="eastAsia" w:ascii="宋体" w:hAnsi="宋体" w:cs="宋体"/>
                <w:szCs w:val="21"/>
                <w:lang w:val="en-US" w:eastAsia="zh-CN"/>
              </w:rPr>
              <w:t>30</w:t>
            </w:r>
            <w:r>
              <w:rPr>
                <w:rFonts w:hint="eastAsia" w:ascii="宋体" w:hAnsi="宋体" w:cs="宋体"/>
                <w:szCs w:val="21"/>
              </w:rPr>
              <w:t>分)</w:t>
            </w:r>
          </w:p>
        </w:tc>
        <w:tc>
          <w:tcPr>
            <w:tcW w:w="5750" w:type="dxa"/>
            <w:noWrap/>
          </w:tcPr>
          <w:p w14:paraId="07C9E26B">
            <w:pPr>
              <w:spacing w:line="360" w:lineRule="auto"/>
              <w:rPr>
                <w:rFonts w:ascii="宋体" w:hAnsi="宋体" w:cs="宋体"/>
                <w:szCs w:val="21"/>
              </w:rPr>
            </w:pPr>
            <w:r>
              <w:rPr>
                <w:rFonts w:hint="eastAsia" w:ascii="宋体" w:hAnsi="宋体" w:cs="宋体"/>
                <w:szCs w:val="21"/>
              </w:rPr>
              <w:t>根据供应商提供的实施方案（包括但不限于工作实施的各个阶段、各项工作的服务内容、服务目标、服务时间和进度计划等）进行评审：</w:t>
            </w:r>
          </w:p>
          <w:p w14:paraId="412C16AE">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1、</w:t>
            </w:r>
            <w:r>
              <w:rPr>
                <w:rFonts w:hint="eastAsia" w:ascii="宋体" w:hAnsi="宋体" w:cs="宋体"/>
                <w:szCs w:val="21"/>
              </w:rPr>
              <w:t>实施方案涵盖上述所有内容，方案详细具体，能细化到采购需求的所有内容且详细具体，科学、实用和合理，完全满足或优于采购需求的，得</w:t>
            </w:r>
            <w:r>
              <w:rPr>
                <w:rFonts w:hint="eastAsia" w:ascii="宋体" w:hAnsi="宋体" w:cs="宋体"/>
                <w:szCs w:val="21"/>
                <w:lang w:val="en-US" w:eastAsia="zh-CN"/>
              </w:rPr>
              <w:t>30</w:t>
            </w:r>
            <w:r>
              <w:rPr>
                <w:rFonts w:hint="eastAsia" w:ascii="宋体" w:hAnsi="宋体" w:cs="宋体"/>
                <w:szCs w:val="21"/>
              </w:rPr>
              <w:t>分；</w:t>
            </w:r>
          </w:p>
          <w:p w14:paraId="53DC7291">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2、</w:t>
            </w:r>
            <w:r>
              <w:rPr>
                <w:rFonts w:hint="eastAsia" w:ascii="宋体" w:hAnsi="宋体" w:cs="宋体"/>
                <w:szCs w:val="21"/>
              </w:rPr>
              <w:t>实施方案涵盖上述所有内容，方案较详细，能比较细化到采购需求的所有内容，较科学、比较实用和合理，比较满足采购需求的，得</w:t>
            </w:r>
            <w:r>
              <w:rPr>
                <w:rFonts w:hint="eastAsia" w:ascii="宋体" w:hAnsi="宋体" w:cs="宋体"/>
                <w:szCs w:val="21"/>
                <w:lang w:val="en-US" w:eastAsia="zh-CN"/>
              </w:rPr>
              <w:t>20</w:t>
            </w:r>
            <w:r>
              <w:rPr>
                <w:rFonts w:hint="eastAsia" w:ascii="宋体" w:hAnsi="宋体" w:cs="宋体"/>
                <w:szCs w:val="21"/>
              </w:rPr>
              <w:t>分；</w:t>
            </w:r>
          </w:p>
          <w:p w14:paraId="05C046BB">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3、</w:t>
            </w:r>
            <w:r>
              <w:rPr>
                <w:rFonts w:hint="eastAsia" w:ascii="宋体" w:hAnsi="宋体" w:cs="宋体"/>
                <w:szCs w:val="21"/>
              </w:rPr>
              <w:t>实施方案涵盖上述所有内容，方案较完整，基本涵盖采购需求的所有内容，基本合理，基本满足采购需求的，得</w:t>
            </w:r>
            <w:r>
              <w:rPr>
                <w:rFonts w:hint="eastAsia" w:ascii="宋体" w:hAnsi="宋体" w:cs="宋体"/>
                <w:szCs w:val="21"/>
                <w:lang w:val="en-US" w:eastAsia="zh-CN"/>
              </w:rPr>
              <w:t>10</w:t>
            </w:r>
            <w:r>
              <w:rPr>
                <w:rFonts w:hint="eastAsia" w:ascii="宋体" w:hAnsi="宋体" w:cs="宋体"/>
                <w:szCs w:val="21"/>
              </w:rPr>
              <w:t>分；</w:t>
            </w:r>
          </w:p>
          <w:p w14:paraId="412CA7D3">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4、</w:t>
            </w:r>
            <w:r>
              <w:rPr>
                <w:rFonts w:hint="eastAsia" w:ascii="宋体" w:hAnsi="宋体" w:cs="宋体"/>
                <w:szCs w:val="21"/>
              </w:rPr>
              <w:t>实施方案未涵盖上述所有内容，方案不够完整，未涵盖采购需求的所有内容，不够合理，不够满足采购需求的，得</w:t>
            </w:r>
            <w:r>
              <w:rPr>
                <w:rFonts w:hint="eastAsia" w:ascii="宋体" w:hAnsi="宋体" w:cs="宋体"/>
                <w:szCs w:val="21"/>
                <w:lang w:val="en-US" w:eastAsia="zh-CN"/>
              </w:rPr>
              <w:t>5</w:t>
            </w:r>
            <w:r>
              <w:rPr>
                <w:rFonts w:hint="eastAsia" w:ascii="宋体" w:hAnsi="宋体" w:cs="宋体"/>
                <w:szCs w:val="21"/>
              </w:rPr>
              <w:t>分。</w:t>
            </w:r>
          </w:p>
          <w:p w14:paraId="675F0CDC">
            <w:pPr>
              <w:spacing w:line="360" w:lineRule="auto"/>
              <w:rPr>
                <w:rFonts w:ascii="宋体" w:hAnsi="宋体" w:cs="宋体"/>
                <w:szCs w:val="21"/>
              </w:rPr>
            </w:pPr>
            <w:r>
              <w:rPr>
                <w:rFonts w:hint="eastAsia" w:ascii="宋体" w:hAnsi="宋体" w:cs="宋体"/>
                <w:szCs w:val="21"/>
              </w:rPr>
              <w:t>注：无相关方案的，不得分。</w:t>
            </w:r>
          </w:p>
        </w:tc>
      </w:tr>
      <w:tr w14:paraId="511F8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24F9837E">
            <w:pPr>
              <w:spacing w:line="360" w:lineRule="auto"/>
              <w:jc w:val="center"/>
              <w:rPr>
                <w:rFonts w:ascii="宋体" w:hAnsi="宋体" w:cs="宋体"/>
                <w:szCs w:val="21"/>
              </w:rPr>
            </w:pPr>
          </w:p>
        </w:tc>
        <w:tc>
          <w:tcPr>
            <w:tcW w:w="1836" w:type="dxa"/>
            <w:noWrap/>
            <w:vAlign w:val="center"/>
          </w:tcPr>
          <w:p w14:paraId="7CB6B730">
            <w:pPr>
              <w:spacing w:line="360" w:lineRule="auto"/>
              <w:jc w:val="center"/>
              <w:rPr>
                <w:rFonts w:ascii="宋体" w:hAnsi="宋体" w:cs="宋体"/>
                <w:szCs w:val="21"/>
              </w:rPr>
            </w:pPr>
            <w:r>
              <w:rPr>
                <w:rFonts w:hint="eastAsia" w:ascii="宋体" w:hAnsi="宋体" w:cs="宋体"/>
                <w:szCs w:val="21"/>
              </w:rPr>
              <w:t>应急处置方案(</w:t>
            </w:r>
            <w:r>
              <w:rPr>
                <w:rFonts w:hint="eastAsia" w:ascii="宋体" w:hAnsi="宋体" w:cs="宋体"/>
                <w:szCs w:val="21"/>
                <w:lang w:val="en-US" w:eastAsia="zh-CN"/>
              </w:rPr>
              <w:t>20</w:t>
            </w:r>
            <w:r>
              <w:rPr>
                <w:rFonts w:hint="eastAsia" w:ascii="宋体" w:hAnsi="宋体" w:cs="宋体"/>
                <w:szCs w:val="21"/>
              </w:rPr>
              <w:t>.0分)</w:t>
            </w:r>
          </w:p>
        </w:tc>
        <w:tc>
          <w:tcPr>
            <w:tcW w:w="5750" w:type="dxa"/>
            <w:noWrap/>
          </w:tcPr>
          <w:p w14:paraId="69878A2C">
            <w:pPr>
              <w:spacing w:line="360" w:lineRule="auto"/>
              <w:rPr>
                <w:rFonts w:ascii="宋体" w:hAnsi="宋体" w:cs="宋体"/>
                <w:szCs w:val="21"/>
              </w:rPr>
            </w:pPr>
            <w:r>
              <w:rPr>
                <w:rFonts w:hint="eastAsia" w:ascii="宋体" w:hAnsi="宋体" w:cs="宋体"/>
                <w:szCs w:val="21"/>
              </w:rPr>
              <w:t>根据供应商所提供的应急预案进行横向比较，分档评分：</w:t>
            </w:r>
          </w:p>
          <w:p w14:paraId="7E8000A2">
            <w:pPr>
              <w:spacing w:line="360" w:lineRule="auto"/>
              <w:rPr>
                <w:rFonts w:ascii="宋体" w:hAnsi="宋体" w:cs="宋体"/>
                <w:szCs w:val="21"/>
              </w:rPr>
            </w:pPr>
            <w:r>
              <w:rPr>
                <w:rFonts w:hint="eastAsia" w:ascii="宋体" w:hAnsi="宋体" w:cs="宋体"/>
                <w:szCs w:val="21"/>
              </w:rPr>
              <w:t>1.服务应急方案详细且合理，完全满足要求，得</w:t>
            </w:r>
            <w:r>
              <w:rPr>
                <w:rFonts w:hint="eastAsia" w:ascii="宋体" w:hAnsi="宋体" w:cs="宋体"/>
                <w:szCs w:val="21"/>
                <w:lang w:val="en-US" w:eastAsia="zh-CN"/>
              </w:rPr>
              <w:t>20</w:t>
            </w:r>
            <w:r>
              <w:rPr>
                <w:rFonts w:hint="eastAsia" w:ascii="宋体" w:hAnsi="宋体" w:cs="宋体"/>
                <w:szCs w:val="21"/>
              </w:rPr>
              <w:t>分；</w:t>
            </w:r>
          </w:p>
          <w:p w14:paraId="0A462D58">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2.</w:t>
            </w:r>
            <w:r>
              <w:rPr>
                <w:rFonts w:hint="eastAsia" w:ascii="宋体" w:hAnsi="宋体" w:cs="宋体"/>
                <w:szCs w:val="21"/>
              </w:rPr>
              <w:t>服务应急方案较合理，能满足要求，得</w:t>
            </w:r>
            <w:r>
              <w:rPr>
                <w:rFonts w:hint="eastAsia" w:ascii="宋体" w:hAnsi="宋体" w:cs="宋体"/>
                <w:szCs w:val="21"/>
                <w:lang w:val="en-US" w:eastAsia="zh-CN"/>
              </w:rPr>
              <w:t>15</w:t>
            </w:r>
            <w:r>
              <w:rPr>
                <w:rFonts w:hint="eastAsia" w:ascii="宋体" w:hAnsi="宋体" w:cs="宋体"/>
                <w:szCs w:val="21"/>
              </w:rPr>
              <w:t>分；</w:t>
            </w:r>
          </w:p>
          <w:p w14:paraId="0DE52862">
            <w:pPr>
              <w:numPr>
                <w:ilvl w:val="0"/>
                <w:numId w:val="0"/>
              </w:numPr>
              <w:spacing w:line="360" w:lineRule="auto"/>
              <w:rPr>
                <w:rFonts w:ascii="宋体" w:hAnsi="宋体" w:cs="宋体"/>
                <w:szCs w:val="21"/>
              </w:rPr>
            </w:pPr>
            <w:r>
              <w:rPr>
                <w:rFonts w:ascii="宋体" w:hAnsi="宋体" w:eastAsia="宋体" w:cs="宋体"/>
                <w:kern w:val="2"/>
                <w:sz w:val="24"/>
                <w:szCs w:val="21"/>
                <w:lang w:val="en-US" w:eastAsia="zh-CN" w:bidi="ar-SA"/>
              </w:rPr>
              <w:t>3.</w:t>
            </w:r>
            <w:r>
              <w:rPr>
                <w:rFonts w:hint="eastAsia" w:ascii="宋体" w:hAnsi="宋体" w:cs="宋体"/>
                <w:szCs w:val="21"/>
              </w:rPr>
              <w:t>服务应急方案有缺陷，能基本满足要求，得</w:t>
            </w:r>
            <w:r>
              <w:rPr>
                <w:rFonts w:hint="eastAsia" w:ascii="宋体" w:hAnsi="宋体" w:cs="宋体"/>
                <w:szCs w:val="21"/>
                <w:lang w:val="en-US" w:eastAsia="zh-CN"/>
              </w:rPr>
              <w:t>10</w:t>
            </w:r>
            <w:r>
              <w:rPr>
                <w:rFonts w:hint="eastAsia" w:ascii="宋体" w:hAnsi="宋体" w:cs="宋体"/>
                <w:szCs w:val="21"/>
              </w:rPr>
              <w:t xml:space="preserve">分； </w:t>
            </w:r>
          </w:p>
          <w:p w14:paraId="152F0276">
            <w:pPr>
              <w:numPr>
                <w:ilvl w:val="0"/>
                <w:numId w:val="0"/>
              </w:numPr>
              <w:spacing w:line="360" w:lineRule="auto"/>
              <w:ind w:left="0" w:leftChars="0" w:firstLine="0" w:firstLineChars="0"/>
              <w:rPr>
                <w:rFonts w:hint="eastAsia" w:ascii="宋体" w:hAnsi="宋体" w:cs="宋体"/>
                <w:szCs w:val="21"/>
              </w:rPr>
            </w:pPr>
            <w:r>
              <w:rPr>
                <w:rFonts w:hint="eastAsia" w:ascii="宋体" w:hAnsi="宋体" w:eastAsia="宋体" w:cs="宋体"/>
                <w:kern w:val="2"/>
                <w:sz w:val="24"/>
                <w:szCs w:val="21"/>
                <w:lang w:val="en-US" w:eastAsia="zh-CN" w:bidi="ar-SA"/>
              </w:rPr>
              <w:t>4.</w:t>
            </w:r>
            <w:r>
              <w:rPr>
                <w:rFonts w:hint="eastAsia" w:ascii="宋体" w:hAnsi="宋体" w:cs="宋体"/>
                <w:szCs w:val="21"/>
              </w:rPr>
              <w:t>服务应急方案不合理，得</w:t>
            </w:r>
            <w:r>
              <w:rPr>
                <w:rFonts w:hint="eastAsia" w:ascii="宋体" w:hAnsi="宋体" w:cs="宋体"/>
                <w:szCs w:val="21"/>
                <w:lang w:val="en-US" w:eastAsia="zh-CN"/>
              </w:rPr>
              <w:t>5</w:t>
            </w:r>
            <w:r>
              <w:rPr>
                <w:rFonts w:hint="eastAsia" w:ascii="宋体" w:hAnsi="宋体" w:cs="宋体"/>
                <w:szCs w:val="21"/>
              </w:rPr>
              <w:t>分。</w:t>
            </w:r>
          </w:p>
          <w:p w14:paraId="7CAE3480">
            <w:pPr>
              <w:numPr>
                <w:ilvl w:val="0"/>
                <w:numId w:val="0"/>
              </w:numPr>
              <w:spacing w:line="360" w:lineRule="auto"/>
              <w:ind w:leftChars="0"/>
              <w:rPr>
                <w:rFonts w:hint="eastAsia" w:ascii="宋体" w:hAnsi="宋体" w:cs="宋体"/>
                <w:szCs w:val="21"/>
              </w:rPr>
            </w:pPr>
            <w:r>
              <w:rPr>
                <w:rFonts w:hint="eastAsia" w:ascii="宋体" w:hAnsi="宋体" w:cs="宋体"/>
                <w:szCs w:val="21"/>
              </w:rPr>
              <w:t>注：无相关方案的，不得分。</w:t>
            </w:r>
          </w:p>
        </w:tc>
      </w:tr>
      <w:tr w14:paraId="1E3CE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69" w:hRule="atLeast"/>
          <w:jc w:val="center"/>
        </w:trPr>
        <w:tc>
          <w:tcPr>
            <w:tcW w:w="1862" w:type="dxa"/>
            <w:vMerge w:val="continue"/>
            <w:noWrap/>
            <w:vAlign w:val="center"/>
          </w:tcPr>
          <w:p w14:paraId="25D20DF6">
            <w:pPr>
              <w:spacing w:line="360" w:lineRule="auto"/>
              <w:jc w:val="center"/>
              <w:rPr>
                <w:rFonts w:ascii="宋体" w:hAnsi="宋体" w:cs="宋体"/>
                <w:szCs w:val="21"/>
              </w:rPr>
            </w:pPr>
          </w:p>
        </w:tc>
        <w:tc>
          <w:tcPr>
            <w:tcW w:w="1836" w:type="dxa"/>
            <w:noWrap/>
            <w:vAlign w:val="center"/>
          </w:tcPr>
          <w:p w14:paraId="6A428AAD">
            <w:pPr>
              <w:spacing w:line="360" w:lineRule="auto"/>
              <w:jc w:val="center"/>
              <w:rPr>
                <w:rFonts w:ascii="宋体" w:hAnsi="宋体" w:cs="宋体"/>
                <w:szCs w:val="21"/>
              </w:rPr>
            </w:pPr>
            <w:r>
              <w:rPr>
                <w:rFonts w:hint="eastAsia" w:ascii="宋体" w:hAnsi="宋体" w:cs="宋体"/>
                <w:szCs w:val="21"/>
              </w:rPr>
              <w:t>同类项目业绩</w:t>
            </w:r>
          </w:p>
          <w:p w14:paraId="4F5CCC31">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30</w:t>
            </w:r>
            <w:r>
              <w:rPr>
                <w:rFonts w:hint="eastAsia" w:ascii="宋体" w:hAnsi="宋体" w:cs="宋体"/>
                <w:szCs w:val="21"/>
              </w:rPr>
              <w:t>分)</w:t>
            </w:r>
          </w:p>
        </w:tc>
        <w:tc>
          <w:tcPr>
            <w:tcW w:w="5750" w:type="dxa"/>
            <w:noWrap/>
          </w:tcPr>
          <w:p w14:paraId="68EF365D">
            <w:pPr>
              <w:spacing w:line="360" w:lineRule="auto"/>
              <w:rPr>
                <w:rFonts w:ascii="宋体" w:hAnsi="宋体" w:cs="宋体"/>
                <w:szCs w:val="21"/>
              </w:rPr>
            </w:pPr>
            <w:r>
              <w:rPr>
                <w:rFonts w:hint="eastAsia" w:ascii="宋体" w:hAnsi="宋体" w:cs="宋体"/>
                <w:szCs w:val="21"/>
              </w:rPr>
              <w:t>供应商自202</w:t>
            </w:r>
            <w:r>
              <w:rPr>
                <w:rFonts w:hint="eastAsia" w:ascii="宋体" w:hAnsi="宋体" w:cs="宋体"/>
                <w:szCs w:val="21"/>
                <w:lang w:val="en-US" w:eastAsia="zh-CN"/>
              </w:rPr>
              <w:t>3</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月1日以来（以合同生效时间为准）承接过的同类项目业绩合同，每提供一个同类项目合同得</w:t>
            </w:r>
            <w:r>
              <w:rPr>
                <w:rFonts w:hint="eastAsia" w:ascii="宋体" w:hAnsi="宋体" w:cs="宋体"/>
                <w:szCs w:val="21"/>
                <w:lang w:val="en-US" w:eastAsia="zh-CN"/>
              </w:rPr>
              <w:t>6</w:t>
            </w:r>
            <w:r>
              <w:rPr>
                <w:rFonts w:hint="eastAsia" w:ascii="宋体" w:hAnsi="宋体" w:cs="宋体"/>
                <w:szCs w:val="21"/>
              </w:rPr>
              <w:t>分；本项最高得</w:t>
            </w:r>
            <w:r>
              <w:rPr>
                <w:rFonts w:hint="eastAsia" w:ascii="宋体" w:hAnsi="宋体" w:cs="宋体"/>
                <w:szCs w:val="21"/>
                <w:lang w:val="en-US" w:eastAsia="zh-CN"/>
              </w:rPr>
              <w:t>30</w:t>
            </w:r>
            <w:r>
              <w:rPr>
                <w:rFonts w:hint="eastAsia" w:ascii="宋体" w:hAnsi="宋体" w:cs="宋体"/>
                <w:szCs w:val="21"/>
              </w:rPr>
              <w:t>分。</w:t>
            </w:r>
          </w:p>
          <w:p w14:paraId="07205AB1">
            <w:pPr>
              <w:spacing w:line="360" w:lineRule="auto"/>
              <w:rPr>
                <w:rFonts w:ascii="宋体" w:hAnsi="宋体" w:cs="宋体"/>
                <w:szCs w:val="21"/>
              </w:rPr>
            </w:pPr>
            <w:r>
              <w:rPr>
                <w:rFonts w:hint="eastAsia" w:ascii="宋体" w:hAnsi="宋体" w:cs="宋体"/>
                <w:szCs w:val="21"/>
              </w:rPr>
              <w:t>注：同一项目不同年份的合同按一份计算，不重复计算分数。同一业主续签不重复计分。须提供合同复印件，并加盖公章。</w:t>
            </w:r>
          </w:p>
        </w:tc>
      </w:tr>
      <w:tr w14:paraId="2744A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vMerge w:val="continue"/>
            <w:noWrap/>
            <w:vAlign w:val="center"/>
          </w:tcPr>
          <w:p w14:paraId="6524C7F3">
            <w:pPr>
              <w:spacing w:line="360" w:lineRule="auto"/>
              <w:jc w:val="center"/>
              <w:rPr>
                <w:rFonts w:ascii="宋体" w:hAnsi="宋体" w:cs="宋体"/>
                <w:szCs w:val="21"/>
              </w:rPr>
            </w:pPr>
          </w:p>
        </w:tc>
        <w:tc>
          <w:tcPr>
            <w:tcW w:w="1836" w:type="dxa"/>
            <w:noWrap/>
            <w:vAlign w:val="center"/>
          </w:tcPr>
          <w:p w14:paraId="25C8E696">
            <w:pPr>
              <w:spacing w:line="360" w:lineRule="auto"/>
              <w:jc w:val="center"/>
              <w:rPr>
                <w:rFonts w:ascii="宋体" w:hAnsi="宋体" w:cs="宋体"/>
                <w:szCs w:val="21"/>
              </w:rPr>
            </w:pPr>
            <w:r>
              <w:rPr>
                <w:rFonts w:hint="eastAsia" w:ascii="宋体" w:hAnsi="宋体" w:cs="宋体"/>
                <w:szCs w:val="21"/>
              </w:rPr>
              <w:t>客户服务评价（依据提供的同类项目业绩的业主评价）</w:t>
            </w:r>
          </w:p>
          <w:p w14:paraId="12CBB50E">
            <w:pPr>
              <w:spacing w:line="360" w:lineRule="auto"/>
              <w:jc w:val="center"/>
              <w:rPr>
                <w:rFonts w:ascii="宋体" w:hAnsi="宋体" w:cs="宋体"/>
                <w:szCs w:val="21"/>
              </w:rPr>
            </w:pPr>
            <w:r>
              <w:rPr>
                <w:rFonts w:hint="eastAsia"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5750" w:type="dxa"/>
            <w:noWrap/>
          </w:tcPr>
          <w:p w14:paraId="45C69B72">
            <w:pPr>
              <w:spacing w:line="360" w:lineRule="auto"/>
              <w:rPr>
                <w:rFonts w:hint="eastAsia" w:ascii="宋体" w:hAnsi="宋体" w:cs="宋体"/>
                <w:szCs w:val="21"/>
              </w:rPr>
            </w:pPr>
            <w:r>
              <w:rPr>
                <w:rFonts w:hint="eastAsia" w:ascii="宋体" w:hAnsi="宋体" w:cs="宋体"/>
                <w:szCs w:val="21"/>
              </w:rPr>
              <w:t>每提供一份2023年</w:t>
            </w:r>
            <w:r>
              <w:rPr>
                <w:rFonts w:hint="eastAsia" w:ascii="宋体" w:hAnsi="宋体" w:cs="宋体"/>
                <w:szCs w:val="21"/>
                <w:lang w:val="en-US" w:eastAsia="zh-CN"/>
              </w:rPr>
              <w:t>6</w:t>
            </w:r>
            <w:r>
              <w:rPr>
                <w:rFonts w:hint="eastAsia" w:ascii="宋体" w:hAnsi="宋体" w:cs="宋体"/>
                <w:szCs w:val="21"/>
              </w:rPr>
              <w:t>月1日以来提供的同类项目业绩的评价为满意或优或优秀等正面评价的，每个用户评价得</w:t>
            </w:r>
            <w:r>
              <w:rPr>
                <w:rFonts w:hint="eastAsia" w:ascii="宋体" w:hAnsi="宋体" w:cs="宋体"/>
                <w:szCs w:val="21"/>
                <w:lang w:val="en-US" w:eastAsia="zh-CN"/>
              </w:rPr>
              <w:t>2</w:t>
            </w:r>
            <w:r>
              <w:rPr>
                <w:rFonts w:hint="eastAsia" w:ascii="宋体" w:hAnsi="宋体" w:cs="宋体"/>
                <w:szCs w:val="21"/>
              </w:rPr>
              <w:t>分。本项最高得</w:t>
            </w:r>
            <w:r>
              <w:rPr>
                <w:rFonts w:hint="eastAsia" w:ascii="宋体" w:hAnsi="宋体" w:cs="宋体"/>
                <w:szCs w:val="21"/>
                <w:lang w:val="en-US" w:eastAsia="zh-CN"/>
              </w:rPr>
              <w:t>10</w:t>
            </w:r>
            <w:r>
              <w:rPr>
                <w:rFonts w:hint="eastAsia" w:ascii="宋体" w:hAnsi="宋体" w:cs="宋体"/>
                <w:szCs w:val="21"/>
              </w:rPr>
              <w:t xml:space="preserve">分。 </w:t>
            </w:r>
          </w:p>
          <w:p w14:paraId="504301FB">
            <w:pPr>
              <w:spacing w:line="360" w:lineRule="auto"/>
              <w:rPr>
                <w:rFonts w:ascii="宋体" w:hAnsi="宋体" w:cs="宋体"/>
                <w:szCs w:val="21"/>
              </w:rPr>
            </w:pPr>
            <w:r>
              <w:rPr>
                <w:rFonts w:hint="eastAsia" w:ascii="宋体" w:hAnsi="宋体" w:cs="宋体"/>
                <w:szCs w:val="21"/>
              </w:rPr>
              <w:t>注：请供应商严格按照要求提交相关证明材料，否则有可能影响评审结果。提供评价的证明文件复印件，并加盖公章。</w:t>
            </w:r>
          </w:p>
        </w:tc>
      </w:tr>
      <w:tr w14:paraId="21CBB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862" w:type="dxa"/>
            <w:noWrap/>
            <w:vAlign w:val="center"/>
          </w:tcPr>
          <w:p w14:paraId="6141409A">
            <w:pPr>
              <w:spacing w:line="360" w:lineRule="auto"/>
              <w:jc w:val="center"/>
              <w:rPr>
                <w:rFonts w:hint="eastAsia" w:ascii="宋体" w:hAnsi="宋体" w:cs="宋体"/>
                <w:szCs w:val="21"/>
              </w:rPr>
            </w:pPr>
            <w:r>
              <w:rPr>
                <w:rFonts w:hint="eastAsia" w:ascii="宋体" w:hAnsi="宋体" w:cs="宋体"/>
                <w:szCs w:val="21"/>
              </w:rPr>
              <w:t>价格部分</w:t>
            </w:r>
          </w:p>
          <w:p w14:paraId="001ED6C5">
            <w:pPr>
              <w:spacing w:line="360" w:lineRule="auto"/>
              <w:jc w:val="center"/>
              <w:rPr>
                <w:rFonts w:ascii="宋体" w:hAnsi="宋体" w:cs="宋体"/>
                <w:szCs w:val="21"/>
              </w:rPr>
            </w:pPr>
            <w:r>
              <w:rPr>
                <w:rFonts w:hint="eastAsia" w:ascii="宋体" w:hAnsi="宋体" w:cs="宋体"/>
                <w:szCs w:val="21"/>
              </w:rPr>
              <w:t>（10分）</w:t>
            </w:r>
          </w:p>
        </w:tc>
        <w:tc>
          <w:tcPr>
            <w:tcW w:w="1836" w:type="dxa"/>
            <w:noWrap/>
            <w:vAlign w:val="center"/>
          </w:tcPr>
          <w:p w14:paraId="1A9DE5B1">
            <w:pPr>
              <w:spacing w:line="360" w:lineRule="auto"/>
              <w:jc w:val="center"/>
              <w:rPr>
                <w:rFonts w:hint="eastAsia" w:ascii="宋体" w:hAnsi="宋体" w:cs="宋体"/>
                <w:szCs w:val="21"/>
              </w:rPr>
            </w:pPr>
            <w:r>
              <w:rPr>
                <w:rFonts w:hint="eastAsia" w:ascii="宋体" w:hAnsi="宋体" w:cs="宋体"/>
                <w:szCs w:val="21"/>
              </w:rPr>
              <w:t>报价得分</w:t>
            </w:r>
          </w:p>
          <w:p w14:paraId="113F52E1">
            <w:pPr>
              <w:spacing w:line="360" w:lineRule="auto"/>
              <w:jc w:val="center"/>
              <w:rPr>
                <w:rFonts w:ascii="宋体" w:hAnsi="宋体" w:cs="宋体"/>
                <w:szCs w:val="21"/>
              </w:rPr>
            </w:pPr>
            <w:r>
              <w:rPr>
                <w:rFonts w:hint="eastAsia" w:ascii="宋体" w:hAnsi="宋体" w:cs="宋体"/>
                <w:szCs w:val="21"/>
              </w:rPr>
              <w:t>(10分)</w:t>
            </w:r>
          </w:p>
        </w:tc>
        <w:tc>
          <w:tcPr>
            <w:tcW w:w="5750" w:type="dxa"/>
            <w:noWrap/>
          </w:tcPr>
          <w:p w14:paraId="30D08073">
            <w:pPr>
              <w:spacing w:line="360" w:lineRule="auto"/>
              <w:rPr>
                <w:rFonts w:hint="default" w:ascii="宋体" w:hAnsi="宋体" w:eastAsia="宋体" w:cs="宋体"/>
                <w:szCs w:val="21"/>
                <w:lang w:val="en-US" w:eastAsia="zh-CN"/>
              </w:rPr>
            </w:pPr>
            <w:r>
              <w:rPr>
                <w:rFonts w:hint="eastAsia" w:ascii="宋体" w:hAnsi="宋体" w:cs="宋体"/>
                <w:szCs w:val="21"/>
              </w:rPr>
              <w:t>投标报价得分＝（评标基准价/总报价）×价格分值</w:t>
            </w:r>
            <w:r>
              <w:rPr>
                <w:rFonts w:hint="eastAsia" w:ascii="宋体" w:hAnsi="宋体" w:cs="宋体"/>
                <w:szCs w:val="21"/>
                <w:lang w:eastAsia="zh-CN"/>
              </w:rPr>
              <w:t>（</w:t>
            </w:r>
            <w:r>
              <w:rPr>
                <w:rFonts w:hint="eastAsia" w:ascii="宋体" w:hAnsi="宋体" w:cs="宋体"/>
                <w:szCs w:val="21"/>
                <w:lang w:val="en-US" w:eastAsia="zh-CN"/>
              </w:rPr>
              <w:t>10）</w:t>
            </w:r>
          </w:p>
          <w:p w14:paraId="638D75E0">
            <w:pPr>
              <w:spacing w:line="360" w:lineRule="auto"/>
              <w:rPr>
                <w:rFonts w:ascii="宋体" w:hAnsi="宋体" w:cs="宋体"/>
                <w:szCs w:val="21"/>
              </w:rPr>
            </w:pPr>
            <w:r>
              <w:rPr>
                <w:rFonts w:hint="eastAsia" w:ascii="宋体" w:hAnsi="宋体" w:cs="宋体"/>
                <w:szCs w:val="21"/>
              </w:rPr>
              <w:t>【注：满足要求且价格最低的总报价为评标基准价。】最低报价不是</w:t>
            </w:r>
            <w:r>
              <w:rPr>
                <w:rFonts w:hint="eastAsia" w:ascii="宋体" w:hAnsi="宋体" w:cs="宋体"/>
                <w:szCs w:val="21"/>
                <w:lang w:eastAsia="zh-CN"/>
              </w:rPr>
              <w:t>成交</w:t>
            </w:r>
            <w:r>
              <w:rPr>
                <w:rFonts w:hint="eastAsia" w:ascii="宋体" w:hAnsi="宋体" w:cs="宋体"/>
                <w:szCs w:val="21"/>
              </w:rPr>
              <w:t>的唯一依据。</w:t>
            </w:r>
          </w:p>
        </w:tc>
      </w:tr>
    </w:tbl>
    <w:p w14:paraId="4DDB70D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right="0"/>
        <w:rPr>
          <w:rFonts w:hint="eastAsia" w:ascii="微软雅黑" w:hAnsi="微软雅黑" w:eastAsia="微软雅黑" w:cs="微软雅黑"/>
          <w:i w:val="0"/>
          <w:iCs w:val="0"/>
          <w:caps w:val="0"/>
          <w:color w:val="2B2B2B"/>
          <w:spacing w:val="0"/>
          <w:sz w:val="24"/>
          <w:szCs w:val="24"/>
          <w:shd w:val="clear" w:fill="FFFFFF"/>
          <w:lang w:val="en-US" w:eastAsia="zh-CN"/>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E01C8">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D5B3D">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6D5B3D">
                    <w:pPr>
                      <w:pStyle w:val="10"/>
                    </w:pPr>
                    <w:r>
                      <w:t xml:space="preserve">第 </w:t>
                    </w:r>
                    <w:r>
                      <w:fldChar w:fldCharType="begin"/>
                    </w:r>
                    <w:r>
                      <w:instrText xml:space="preserve"> PAGE  \* MERGEFORMAT </w:instrText>
                    </w:r>
                    <w:r>
                      <w:fldChar w:fldCharType="separate"/>
                    </w:r>
                    <w:r>
                      <w:t>3</w:t>
                    </w:r>
                    <w:r>
                      <w:fldChar w:fldCharType="end"/>
                    </w:r>
                    <w:r>
                      <w:t xml:space="preserve"> 页 共 </w:t>
                    </w:r>
                    <w:r>
                      <w:rPr>
                        <w:rFonts w:hint="eastAsia"/>
                        <w:lang w:val="en-US" w:eastAsia="zh-CN"/>
                      </w:rPr>
                      <w:t>5</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97736">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01F58">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501F58">
                    <w:pPr>
                      <w:pStyle w:val="10"/>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w:t>
                    </w:r>
                    <w:r>
                      <w:t>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698C6">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11E8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314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2FF69"/>
    <w:multiLevelType w:val="singleLevel"/>
    <w:tmpl w:val="B0A2FF69"/>
    <w:lvl w:ilvl="0" w:tentative="0">
      <w:start w:val="5"/>
      <w:numFmt w:val="chineseCounting"/>
      <w:suff w:val="nothing"/>
      <w:lvlText w:val="%1、"/>
      <w:lvlJc w:val="left"/>
      <w:rPr>
        <w:rFonts w:hint="eastAsia"/>
      </w:rPr>
    </w:lvl>
  </w:abstractNum>
  <w:abstractNum w:abstractNumId="1">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6788911"/>
    <w:multiLevelType w:val="singleLevel"/>
    <w:tmpl w:val="16788911"/>
    <w:lvl w:ilvl="0" w:tentative="0">
      <w:start w:val="1"/>
      <w:numFmt w:val="chineseCounting"/>
      <w:suff w:val="nothing"/>
      <w:lvlText w:val="（%1）"/>
      <w:lvlJc w:val="left"/>
      <w:rPr>
        <w:rFonts w:hint="eastAsia"/>
      </w:rPr>
    </w:lvl>
  </w:abstractNum>
  <w:abstractNum w:abstractNumId="3">
    <w:nsid w:val="67ED5C15"/>
    <w:multiLevelType w:val="singleLevel"/>
    <w:tmpl w:val="67ED5C15"/>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4270380"/>
    <w:rsid w:val="09AE6AAA"/>
    <w:rsid w:val="108C1CE9"/>
    <w:rsid w:val="1EC341D8"/>
    <w:rsid w:val="21AC6893"/>
    <w:rsid w:val="21F71A28"/>
    <w:rsid w:val="275072F5"/>
    <w:rsid w:val="33557238"/>
    <w:rsid w:val="3DBF0FE8"/>
    <w:rsid w:val="591E3747"/>
    <w:rsid w:val="5AB36DD5"/>
    <w:rsid w:val="6044285D"/>
    <w:rsid w:val="61E404E8"/>
    <w:rsid w:val="71321BD9"/>
    <w:rsid w:val="7C9B3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5"/>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6">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spacing w:before="120" w:beforeLines="0" w:beforeAutospacing="0" w:after="120" w:afterLines="0" w:afterAutospacing="0" w:line="360" w:lineRule="atLeast"/>
      <w:ind w:firstLine="100" w:firstLineChars="50"/>
      <w:jc w:val="center"/>
    </w:pPr>
    <w:rPr>
      <w:rFonts w:ascii="宋体" w:hAnsi="宋体"/>
      <w:caps/>
      <w:sz w:val="20"/>
    </w:rPr>
  </w:style>
  <w:style w:type="paragraph" w:styleId="5">
    <w:name w:val="Normal Indent"/>
    <w:basedOn w:val="1"/>
    <w:qFormat/>
    <w:uiPriority w:val="0"/>
    <w:pPr>
      <w:ind w:firstLine="420" w:firstLineChars="200"/>
    </w:pPr>
  </w:style>
  <w:style w:type="paragraph" w:styleId="7">
    <w:name w:val="Body Text"/>
    <w:basedOn w:val="1"/>
    <w:next w:val="1"/>
    <w:qFormat/>
    <w:uiPriority w:val="0"/>
    <w:pPr>
      <w:spacing w:after="120" w:afterLines="0" w:afterAutospacing="0"/>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4"/>
    <w:qFormat/>
    <w:uiPriority w:val="0"/>
    <w:rPr>
      <w:rFonts w:ascii="Arial" w:hAnsi="Arial" w:eastAsia="宋体" w:cs="Times New Roman"/>
      <w:b/>
      <w:bCs/>
      <w:sz w:val="32"/>
      <w:szCs w:val="32"/>
    </w:rPr>
  </w:style>
  <w:style w:type="character" w:customStyle="1" w:styleId="18">
    <w:name w:val="标题 3 Char"/>
    <w:link w:val="6"/>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4080</Words>
  <Characters>4253</Characters>
  <Lines>0</Lines>
  <Paragraphs>0</Paragraphs>
  <TotalTime>4</TotalTime>
  <ScaleCrop>false</ScaleCrop>
  <LinksUpToDate>false</LinksUpToDate>
  <CharactersWithSpaces>4257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2026-07-17T09:52:47Z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