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7306D">
      <w:pPr>
        <w:rPr>
          <w:rFonts w:hint="eastAsia"/>
          <w:highlight w:val="none"/>
          <w:lang w:val="en-US" w:eastAsia="zh-CN"/>
        </w:rPr>
      </w:pPr>
    </w:p>
    <w:p w14:paraId="1FB07B68">
      <w:pPr>
        <w:jc w:val="center"/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中山市口腔医院2026年监控维保项目</w:t>
      </w:r>
    </w:p>
    <w:p w14:paraId="7BA45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default"/>
          <w:sz w:val="32"/>
          <w:szCs w:val="32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采购需求</w:t>
      </w:r>
      <w:bookmarkStart w:id="0" w:name="_GoBack"/>
      <w:bookmarkEnd w:id="0"/>
    </w:p>
    <w:p w14:paraId="5CB3E3F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2" w:firstLineChars="200"/>
        <w:textAlignment w:val="auto"/>
        <w:rPr>
          <w:rFonts w:hint="eastAsia" w:ascii="宋体" w:hAnsi="宋体"/>
          <w:b/>
          <w:bCs/>
          <w:highlight w:val="none"/>
          <w:lang w:val="en-US" w:eastAsia="zh-CN"/>
        </w:rPr>
      </w:pPr>
      <w:r>
        <w:rPr>
          <w:rFonts w:hint="eastAsia" w:ascii="宋体" w:hAnsi="宋体"/>
          <w:b/>
          <w:bCs/>
          <w:highlight w:val="none"/>
          <w:lang w:val="en-US" w:eastAsia="zh-CN"/>
        </w:rPr>
        <w:t>一、项目基本情况</w:t>
      </w:r>
    </w:p>
    <w:p w14:paraId="76DA42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医院湖滨路院本部占地12.5亩，拥有牙椅180张，病床50张，年门诊量20余万人次，总院位于石岐街道湖滨路73号（原中山市妇幼保健院旧址）；东区门诊部于2024年12月28日正式启用，总建筑面积约2002平方米，位于东区街道兴文路38号华鸿珑悦轩110卡；综合楼（行政办公区域）建筑面积1878.37平方米，位于石岐街道湖滨路77号。</w:t>
      </w:r>
    </w:p>
    <w:p w14:paraId="18443E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服务时间：一年</w:t>
      </w:r>
    </w:p>
    <w:p w14:paraId="2AC96C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现有设备如下（数量按实际现场情况为准）：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741"/>
        <w:gridCol w:w="1562"/>
        <w:gridCol w:w="2079"/>
        <w:gridCol w:w="1264"/>
        <w:gridCol w:w="787"/>
      </w:tblGrid>
      <w:tr w14:paraId="34EE2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vAlign w:val="center"/>
          </w:tcPr>
          <w:p w14:paraId="697957F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位置</w:t>
            </w:r>
          </w:p>
        </w:tc>
        <w:tc>
          <w:tcPr>
            <w:tcW w:w="741" w:type="dxa"/>
            <w:vAlign w:val="center"/>
          </w:tcPr>
          <w:p w14:paraId="7BCB1E9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562" w:type="dxa"/>
            <w:vAlign w:val="center"/>
          </w:tcPr>
          <w:p w14:paraId="2964755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系统</w:t>
            </w:r>
          </w:p>
        </w:tc>
        <w:tc>
          <w:tcPr>
            <w:tcW w:w="2079" w:type="dxa"/>
            <w:vAlign w:val="center"/>
          </w:tcPr>
          <w:p w14:paraId="4B8C2B4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264" w:type="dxa"/>
            <w:vAlign w:val="center"/>
          </w:tcPr>
          <w:p w14:paraId="087A108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设备数量</w:t>
            </w:r>
          </w:p>
        </w:tc>
        <w:tc>
          <w:tcPr>
            <w:tcW w:w="787" w:type="dxa"/>
            <w:vAlign w:val="center"/>
          </w:tcPr>
          <w:p w14:paraId="0C41DA1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 w14:paraId="073F7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vMerge w:val="restart"/>
            <w:vAlign w:val="center"/>
          </w:tcPr>
          <w:p w14:paraId="1420168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湖滨路73号院区、77号综合楼</w:t>
            </w:r>
          </w:p>
        </w:tc>
        <w:tc>
          <w:tcPr>
            <w:tcW w:w="741" w:type="dxa"/>
            <w:vAlign w:val="center"/>
          </w:tcPr>
          <w:p w14:paraId="20E625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62" w:type="dxa"/>
            <w:vMerge w:val="restart"/>
            <w:vAlign w:val="center"/>
          </w:tcPr>
          <w:p w14:paraId="58F404B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监控系统</w:t>
            </w:r>
          </w:p>
        </w:tc>
        <w:tc>
          <w:tcPr>
            <w:tcW w:w="2079" w:type="dxa"/>
            <w:vAlign w:val="center"/>
          </w:tcPr>
          <w:p w14:paraId="7C85BE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摄像头</w:t>
            </w:r>
          </w:p>
        </w:tc>
        <w:tc>
          <w:tcPr>
            <w:tcW w:w="1264" w:type="dxa"/>
            <w:vAlign w:val="center"/>
          </w:tcPr>
          <w:p w14:paraId="5F23873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152</w:t>
            </w:r>
          </w:p>
        </w:tc>
        <w:tc>
          <w:tcPr>
            <w:tcW w:w="787" w:type="dxa"/>
            <w:vAlign w:val="center"/>
          </w:tcPr>
          <w:p w14:paraId="015D0F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支</w:t>
            </w:r>
          </w:p>
        </w:tc>
      </w:tr>
      <w:tr w14:paraId="35FFF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vMerge w:val="continue"/>
            <w:vAlign w:val="center"/>
          </w:tcPr>
          <w:p w14:paraId="005EA25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41" w:type="dxa"/>
            <w:vAlign w:val="center"/>
          </w:tcPr>
          <w:p w14:paraId="4FC23C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562" w:type="dxa"/>
            <w:vMerge w:val="continue"/>
            <w:vAlign w:val="center"/>
          </w:tcPr>
          <w:p w14:paraId="2BDB0D7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79" w:type="dxa"/>
            <w:vAlign w:val="center"/>
          </w:tcPr>
          <w:p w14:paraId="3CDBE7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云台球机</w:t>
            </w:r>
          </w:p>
        </w:tc>
        <w:tc>
          <w:tcPr>
            <w:tcW w:w="1264" w:type="dxa"/>
            <w:vAlign w:val="center"/>
          </w:tcPr>
          <w:p w14:paraId="7CAD8ED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787" w:type="dxa"/>
            <w:vAlign w:val="center"/>
          </w:tcPr>
          <w:p w14:paraId="3A4FFE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</w:tr>
      <w:tr w14:paraId="5B020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vMerge w:val="continue"/>
            <w:vAlign w:val="center"/>
          </w:tcPr>
          <w:p w14:paraId="4EF0CA7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41" w:type="dxa"/>
            <w:vAlign w:val="center"/>
          </w:tcPr>
          <w:p w14:paraId="1E56031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562" w:type="dxa"/>
            <w:vMerge w:val="continue"/>
            <w:vAlign w:val="center"/>
          </w:tcPr>
          <w:p w14:paraId="56DB2E3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79" w:type="dxa"/>
            <w:vAlign w:val="center"/>
          </w:tcPr>
          <w:p w14:paraId="58E6B89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海康威视主机</w:t>
            </w:r>
          </w:p>
        </w:tc>
        <w:tc>
          <w:tcPr>
            <w:tcW w:w="1264" w:type="dxa"/>
            <w:vAlign w:val="center"/>
          </w:tcPr>
          <w:p w14:paraId="563ADB4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787" w:type="dxa"/>
            <w:vAlign w:val="center"/>
          </w:tcPr>
          <w:p w14:paraId="08808F4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</w:tr>
      <w:tr w14:paraId="713A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vMerge w:val="continue"/>
            <w:vAlign w:val="center"/>
          </w:tcPr>
          <w:p w14:paraId="6BD06CC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41" w:type="dxa"/>
            <w:vAlign w:val="center"/>
          </w:tcPr>
          <w:p w14:paraId="656705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562" w:type="dxa"/>
            <w:vMerge w:val="continue"/>
            <w:vAlign w:val="center"/>
          </w:tcPr>
          <w:p w14:paraId="67A2F0E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79" w:type="dxa"/>
            <w:vAlign w:val="center"/>
          </w:tcPr>
          <w:p w14:paraId="65BB209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显示器</w:t>
            </w:r>
          </w:p>
        </w:tc>
        <w:tc>
          <w:tcPr>
            <w:tcW w:w="1264" w:type="dxa"/>
            <w:vAlign w:val="center"/>
          </w:tcPr>
          <w:p w14:paraId="54D55E0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787" w:type="dxa"/>
            <w:vAlign w:val="center"/>
          </w:tcPr>
          <w:p w14:paraId="41C76E4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</w:tr>
      <w:tr w14:paraId="77656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vMerge w:val="continue"/>
            <w:vAlign w:val="center"/>
          </w:tcPr>
          <w:p w14:paraId="2989BAF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41" w:type="dxa"/>
            <w:vAlign w:val="center"/>
          </w:tcPr>
          <w:p w14:paraId="6C58619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562" w:type="dxa"/>
            <w:vMerge w:val="continue"/>
            <w:vAlign w:val="center"/>
          </w:tcPr>
          <w:p w14:paraId="3BC9E04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79" w:type="dxa"/>
            <w:vAlign w:val="center"/>
          </w:tcPr>
          <w:p w14:paraId="0443E36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电脑主机</w:t>
            </w:r>
          </w:p>
        </w:tc>
        <w:tc>
          <w:tcPr>
            <w:tcW w:w="1264" w:type="dxa"/>
            <w:vAlign w:val="center"/>
          </w:tcPr>
          <w:p w14:paraId="3CACD05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787" w:type="dxa"/>
            <w:vAlign w:val="center"/>
          </w:tcPr>
          <w:p w14:paraId="29BCE1E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</w:tr>
      <w:tr w14:paraId="609DF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vMerge w:val="continue"/>
            <w:vAlign w:val="center"/>
          </w:tcPr>
          <w:p w14:paraId="746BC50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41" w:type="dxa"/>
            <w:vAlign w:val="center"/>
          </w:tcPr>
          <w:p w14:paraId="68E10D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562" w:type="dxa"/>
            <w:vMerge w:val="continue"/>
            <w:vAlign w:val="center"/>
          </w:tcPr>
          <w:p w14:paraId="6C7473B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79" w:type="dxa"/>
            <w:vAlign w:val="center"/>
          </w:tcPr>
          <w:p w14:paraId="4D49264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交换机</w:t>
            </w:r>
          </w:p>
        </w:tc>
        <w:tc>
          <w:tcPr>
            <w:tcW w:w="1264" w:type="dxa"/>
            <w:vAlign w:val="center"/>
          </w:tcPr>
          <w:p w14:paraId="44556F0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1+N</w:t>
            </w:r>
          </w:p>
        </w:tc>
        <w:tc>
          <w:tcPr>
            <w:tcW w:w="787" w:type="dxa"/>
            <w:vAlign w:val="center"/>
          </w:tcPr>
          <w:p w14:paraId="4061080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</w:tr>
      <w:tr w14:paraId="7FB96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vMerge w:val="continue"/>
            <w:vAlign w:val="center"/>
          </w:tcPr>
          <w:p w14:paraId="78E75BB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41" w:type="dxa"/>
            <w:vAlign w:val="center"/>
          </w:tcPr>
          <w:p w14:paraId="2765708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562" w:type="dxa"/>
            <w:vAlign w:val="center"/>
          </w:tcPr>
          <w:p w14:paraId="02FC863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道闸系统</w:t>
            </w:r>
          </w:p>
        </w:tc>
        <w:tc>
          <w:tcPr>
            <w:tcW w:w="2079" w:type="dxa"/>
            <w:vAlign w:val="center"/>
          </w:tcPr>
          <w:p w14:paraId="218FF61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车牌识别道闸系统</w:t>
            </w:r>
          </w:p>
        </w:tc>
        <w:tc>
          <w:tcPr>
            <w:tcW w:w="1264" w:type="dxa"/>
            <w:vAlign w:val="center"/>
          </w:tcPr>
          <w:p w14:paraId="04EBF11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787" w:type="dxa"/>
            <w:vAlign w:val="center"/>
          </w:tcPr>
          <w:p w14:paraId="50E3A93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</w:tr>
      <w:tr w14:paraId="6E471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vMerge w:val="continue"/>
            <w:vAlign w:val="center"/>
          </w:tcPr>
          <w:p w14:paraId="74DD7A2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41" w:type="dxa"/>
            <w:vAlign w:val="center"/>
          </w:tcPr>
          <w:p w14:paraId="2080BF7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562" w:type="dxa"/>
            <w:vAlign w:val="center"/>
          </w:tcPr>
          <w:p w14:paraId="630EABA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防盗系统</w:t>
            </w:r>
          </w:p>
        </w:tc>
        <w:tc>
          <w:tcPr>
            <w:tcW w:w="2079" w:type="dxa"/>
            <w:vAlign w:val="center"/>
          </w:tcPr>
          <w:p w14:paraId="423F4B3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博世防盗系统</w:t>
            </w:r>
          </w:p>
        </w:tc>
        <w:tc>
          <w:tcPr>
            <w:tcW w:w="1264" w:type="dxa"/>
            <w:vAlign w:val="center"/>
          </w:tcPr>
          <w:p w14:paraId="29ECF9B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787" w:type="dxa"/>
            <w:vAlign w:val="center"/>
          </w:tcPr>
          <w:p w14:paraId="2175311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</w:tr>
      <w:tr w14:paraId="55769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vMerge w:val="restart"/>
            <w:vAlign w:val="center"/>
          </w:tcPr>
          <w:p w14:paraId="6E080EB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东区门诊部</w:t>
            </w:r>
          </w:p>
        </w:tc>
        <w:tc>
          <w:tcPr>
            <w:tcW w:w="741" w:type="dxa"/>
            <w:vAlign w:val="center"/>
          </w:tcPr>
          <w:p w14:paraId="60D7D79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62" w:type="dxa"/>
            <w:vMerge w:val="restart"/>
            <w:vAlign w:val="center"/>
          </w:tcPr>
          <w:p w14:paraId="4EA6E8B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监控系统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5D7AD12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摄像头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66CF90C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F01BA4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支</w:t>
            </w:r>
          </w:p>
        </w:tc>
      </w:tr>
      <w:tr w14:paraId="4BC11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vMerge w:val="continue"/>
            <w:vAlign w:val="center"/>
          </w:tcPr>
          <w:p w14:paraId="6801E5E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41" w:type="dxa"/>
            <w:vAlign w:val="center"/>
          </w:tcPr>
          <w:p w14:paraId="5777595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562" w:type="dxa"/>
            <w:vMerge w:val="continue"/>
            <w:vAlign w:val="center"/>
          </w:tcPr>
          <w:p w14:paraId="4572CB9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4983824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海康威视主机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20BA365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47B869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</w:tr>
      <w:tr w14:paraId="6C3AD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vMerge w:val="continue"/>
            <w:vAlign w:val="center"/>
          </w:tcPr>
          <w:p w14:paraId="7A457ED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41" w:type="dxa"/>
            <w:vAlign w:val="center"/>
          </w:tcPr>
          <w:p w14:paraId="199F0DB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562" w:type="dxa"/>
            <w:vMerge w:val="continue"/>
            <w:vAlign w:val="center"/>
          </w:tcPr>
          <w:p w14:paraId="4268A4F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073B07C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显示器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34F3EA4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D2F31E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</w:tr>
      <w:tr w14:paraId="6DE90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vMerge w:val="continue"/>
            <w:vAlign w:val="center"/>
          </w:tcPr>
          <w:p w14:paraId="687215F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41" w:type="dxa"/>
            <w:vAlign w:val="center"/>
          </w:tcPr>
          <w:p w14:paraId="6A582E8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562" w:type="dxa"/>
            <w:vMerge w:val="continue"/>
            <w:vAlign w:val="center"/>
          </w:tcPr>
          <w:p w14:paraId="08A8B5D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0548089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电脑主机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6A7C3C5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44741B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</w:tr>
      <w:tr w14:paraId="034DF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vMerge w:val="continue"/>
            <w:shd w:val="clear" w:color="auto" w:fill="auto"/>
            <w:vAlign w:val="center"/>
          </w:tcPr>
          <w:p w14:paraId="2266FF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41" w:type="dxa"/>
            <w:vAlign w:val="center"/>
          </w:tcPr>
          <w:p w14:paraId="797625A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562" w:type="dxa"/>
            <w:vMerge w:val="continue"/>
            <w:vAlign w:val="center"/>
          </w:tcPr>
          <w:p w14:paraId="4EE4C71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06D076F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交换机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10A242F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A92278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</w:tr>
    </w:tbl>
    <w:p w14:paraId="657E17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highlight w:val="none"/>
          <w:lang w:val="en-US" w:eastAsia="zh-CN"/>
        </w:rPr>
      </w:pPr>
    </w:p>
    <w:p w14:paraId="4C23585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2" w:firstLineChars="200"/>
        <w:textAlignment w:val="auto"/>
        <w:rPr>
          <w:rFonts w:hint="eastAsia" w:ascii="宋体" w:hAnsi="宋体"/>
          <w:b/>
          <w:bCs/>
          <w:highlight w:val="none"/>
          <w:lang w:val="en-US" w:eastAsia="zh-CN"/>
        </w:rPr>
      </w:pPr>
      <w:r>
        <w:rPr>
          <w:rFonts w:hint="eastAsia" w:ascii="宋体" w:hAnsi="宋体"/>
          <w:b/>
          <w:bCs/>
          <w:highlight w:val="none"/>
          <w:lang w:val="en-US" w:eastAsia="zh-CN"/>
        </w:rPr>
        <w:t>二、项目服务要求</w:t>
      </w:r>
    </w:p>
    <w:p w14:paraId="75F4C9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1、7×24小时服务：成交供应商在合同期内，提供统一的维护电话号码，为采购人提供7×24小时有关软硬件问题的电话咨询和故障报修服务。</w:t>
      </w:r>
    </w:p>
    <w:p w14:paraId="480C3C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highlight w:val="none"/>
          <w:lang w:val="en-US" w:eastAsia="zh-CN"/>
        </w:rPr>
        <w:t>2、采取有效措施尽量延长设备使用寿命，排除设备故障、防止设备故障扩大化。做好巡检、维修、保养记录备查，杜绝违规违章操作。</w:t>
      </w:r>
    </w:p>
    <w:p w14:paraId="7F8ED1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3、成交供应商至少每个月对医院监控软、硬件进行现场巡检，并于巡检结束后24小时内向采购人提交巡检报告；如巡检中发现软硬件问题，及时诊断修复并提交故障报告及相应的解决措施。服务期结束前需提交年度监控维保总结报告。</w:t>
      </w:r>
    </w:p>
    <w:p w14:paraId="0F9F67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4、考虑到对采购人服务的高效性和及时性，成交供应商所提供的所有备品、备件必须满足本项目的使用要求。要求服务人员服从采购人工作安排，及时完成采购人安排的技术服务工作。</w:t>
      </w:r>
    </w:p>
    <w:p w14:paraId="6A8EB4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5、在维保服务过程中，若需要更换设备或配件，首先保证使用原厂商产品更换，选用技术参数不低于原有设备或配件的全新设备或配件，单件设备材料费用在200元以内（含200元），由成交供应商负责，单件设备材料费用在200元以上，按照业主单位相关流程执行。如采购人自行购置设备或配件，由成交供应商负责安装，采购人不再另行支付安装费用。</w:t>
      </w:r>
    </w:p>
    <w:p w14:paraId="7C5A75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6、在维保服务过程中，成交供应商的服务质量（包括维修响投时间，故障排除时间，系统调优能力、服务程度等）达到采购人的维保需求，每项维修服务结束后须经过采购人相关负责人验收认可，并签字确认。</w:t>
      </w:r>
    </w:p>
    <w:p w14:paraId="1C1B8B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7、时间响应要求：（1）系统出现警告，不影响系统运行，24小时内到达现场。（2）出现部分设备坏，但系统正常运行，12小时内到达现场。（3）系统故障，2小时内到达现场。</w:t>
      </w:r>
    </w:p>
    <w:p w14:paraId="2250A2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按照上级部门或相关单位对医院监控设备的管理规定，使采购人的监控设备符合使用管理要求，配合采购人做好迎检工作。</w:t>
      </w:r>
    </w:p>
    <w:p w14:paraId="6540B2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9、成交供应商应对履行合同过程中知悉的采购人一切信息保密，不得对外泄露或用于本合同目的之外。</w:t>
      </w:r>
    </w:p>
    <w:p w14:paraId="4CB40B8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2" w:firstLineChars="200"/>
        <w:textAlignment w:val="auto"/>
        <w:rPr>
          <w:rFonts w:hint="default" w:ascii="宋体" w:hAnsi="宋体"/>
          <w:b/>
          <w:bCs/>
          <w:highlight w:val="none"/>
          <w:lang w:val="en-US" w:eastAsia="zh-CN"/>
        </w:rPr>
      </w:pPr>
      <w:r>
        <w:rPr>
          <w:rFonts w:hint="eastAsia" w:ascii="宋体" w:hAnsi="宋体"/>
          <w:b/>
          <w:bCs/>
          <w:highlight w:val="none"/>
          <w:lang w:val="en-US" w:eastAsia="zh-CN"/>
        </w:rPr>
        <w:t>三、服务内容包括但不限于</w:t>
      </w:r>
    </w:p>
    <w:p w14:paraId="4B9C69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（一）每月检查维保内容：</w:t>
      </w:r>
    </w:p>
    <w:p w14:paraId="203D5B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1、对机房设备机柜表面进行清洁除尘。</w:t>
      </w:r>
    </w:p>
    <w:p w14:paraId="6B7142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2、对终端镜头进行清洁除尘，调整摄像头清晰度。</w:t>
      </w:r>
    </w:p>
    <w:p w14:paraId="507912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3、检查终端设备及开放空间区域内的线路是否有异常或损坏。</w:t>
      </w:r>
    </w:p>
    <w:p w14:paraId="7D1F9B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4、对每个摄像点检测其各项技术参数及监控系统传输线路质量。</w:t>
      </w:r>
    </w:p>
    <w:p w14:paraId="5A0792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5、对各种数据分析，确保设备各项功能良好，正常运行。</w:t>
      </w:r>
    </w:p>
    <w:p w14:paraId="4CB8F9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（二）每半年检查维保内容：</w:t>
      </w:r>
    </w:p>
    <w:p w14:paraId="53066C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1、检查所有模拟或数字录像机工作是否正常。通过录象回放，查看信号质量，系统是否正常工作。</w:t>
      </w:r>
    </w:p>
    <w:p w14:paraId="4472A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2、检查视频输入输出矩阵是否正常工作。有无信号丢失，遗漏。</w:t>
      </w:r>
    </w:p>
    <w:p w14:paraId="792C26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3、检查云台、镜头工作，对探测器云台镜头全面操控一遍，看看是否能正常控制和触发。</w:t>
      </w:r>
    </w:p>
    <w:p w14:paraId="07B943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4、对矩阵硬盘录像机和视频分配放大器等内部进行除尘和清洗。</w:t>
      </w:r>
    </w:p>
    <w:p w14:paraId="3FCED8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5、检测线路及网络交换设备。</w:t>
      </w:r>
    </w:p>
    <w:p w14:paraId="0B62F6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6、对监控系统及设备的运行情况进行监控，分析运行情况。</w:t>
      </w:r>
    </w:p>
    <w:p w14:paraId="7CAA23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/>
          <w:b/>
          <w:bCs/>
          <w:highlight w:val="none"/>
          <w:lang w:val="en-US" w:eastAsia="zh-CN"/>
        </w:rPr>
      </w:pPr>
      <w:r>
        <w:rPr>
          <w:rFonts w:hint="eastAsia" w:ascii="宋体" w:hAnsi="宋体"/>
          <w:b/>
          <w:bCs/>
          <w:highlight w:val="none"/>
          <w:lang w:val="en-US" w:eastAsia="zh-CN"/>
        </w:rPr>
        <w:t>四、验收标准</w:t>
      </w:r>
    </w:p>
    <w:p w14:paraId="6A116C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本项目服务期限到期后，验收凭据为每月巡检报告、年度监控维保总结报告等纸质性资料，以上缺少任意一份的，验收不合格。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A78919"/>
    <w:multiLevelType w:val="singleLevel"/>
    <w:tmpl w:val="94A78919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0170D"/>
    <w:rsid w:val="114C7209"/>
    <w:rsid w:val="15D07E7C"/>
    <w:rsid w:val="162B64FB"/>
    <w:rsid w:val="1F355199"/>
    <w:rsid w:val="27F4659B"/>
    <w:rsid w:val="2DC4693C"/>
    <w:rsid w:val="3FD55947"/>
    <w:rsid w:val="43EF0951"/>
    <w:rsid w:val="45387C9D"/>
    <w:rsid w:val="48372B88"/>
    <w:rsid w:val="49CE1367"/>
    <w:rsid w:val="53FE5D76"/>
    <w:rsid w:val="5F417953"/>
    <w:rsid w:val="6318643E"/>
    <w:rsid w:val="6B25584A"/>
    <w:rsid w:val="7516530C"/>
    <w:rsid w:val="751D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before="120" w:beforeLines="0" w:beforeAutospacing="0" w:after="120" w:afterLines="0" w:afterAutospacing="0" w:line="360" w:lineRule="atLeast"/>
      <w:ind w:firstLine="100" w:firstLineChars="50"/>
      <w:jc w:val="center"/>
    </w:pPr>
    <w:rPr>
      <w:rFonts w:ascii="宋体" w:hAnsi="宋体"/>
      <w:caps/>
      <w:sz w:val="20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toc 5"/>
    <w:basedOn w:val="1"/>
    <w:next w:val="1"/>
    <w:qFormat/>
    <w:uiPriority w:val="0"/>
    <w:pPr>
      <w:ind w:left="840"/>
      <w:jc w:val="left"/>
    </w:pPr>
    <w:rPr>
      <w:rFonts w:ascii="Calibri" w:hAnsi="Calibri" w:cs="Calibr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2650</Words>
  <Characters>2740</Characters>
  <Lines>0</Lines>
  <Paragraphs>0</Paragraphs>
  <TotalTime>11</TotalTime>
  <ScaleCrop>false</ScaleCrop>
  <LinksUpToDate>false</LinksUpToDate>
  <CharactersWithSpaces>2741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2025-06-18T01:22:00Z</dcterms:created>
  <dc:creator>chis</dc:creator>
  <cp:lastModifiedBy>蔓蔓青萝</cp:lastModifiedBy>
  <cp:lastPrinted>2025-06-24T02:04:00Z</cp:lastPrinted>
  <dcterms:modified xsi:type="dcterms:W3CDTF">2026-06-18T09:26:51Z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eyJoZGlkIjoiN2M1YWNmZTFiMDBlYjdkNDJjOTA0ZjFkNDA2N2FmZWUiLCJ1c2VySWQiOiI2NDkzNjEyODAifQ==</vt:lpwstr>
  </property>
  <property fmtid="{D5CDD505-2E9C-101B-9397-08002B2CF9AE}" pid="4" name="ICV">
    <vt:lpwstr>0FDF1CCFE48F41C9B65C9A7F5C1641CE_13</vt:lpwstr>
  </property>
</Properties>
</file>