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E14A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仿宋_GB2312" w:hAnsi="仿宋_GB2312" w:eastAsia="仿宋_GB2312" w:cs="仿宋_GB2312"/>
          <w:i w:val="0"/>
          <w:iCs w:val="0"/>
          <w:caps w:val="0"/>
          <w:color w:val="2B2B2B"/>
          <w:spacing w:val="0"/>
          <w:sz w:val="28"/>
          <w:szCs w:val="28"/>
          <w:shd w:val="clear" w:fill="FFFFFF"/>
          <w:lang w:val="en-US" w:eastAsia="zh-CN"/>
        </w:rPr>
      </w:pPr>
      <w:bookmarkStart w:id="2" w:name="_GoBack"/>
      <w:bookmarkEnd w:id="2"/>
      <w:r>
        <w:rPr>
          <w:rFonts w:hint="eastAsia" w:ascii="仿宋_GB2312" w:hAnsi="仿宋_GB2312" w:eastAsia="仿宋_GB2312" w:cs="仿宋_GB2312"/>
          <w:i w:val="0"/>
          <w:iCs w:val="0"/>
          <w:caps w:val="0"/>
          <w:color w:val="2B2B2B"/>
          <w:spacing w:val="0"/>
          <w:sz w:val="28"/>
          <w:szCs w:val="28"/>
          <w:shd w:val="clear" w:fill="FFFFFF"/>
        </w:rPr>
        <w:t>附件</w:t>
      </w:r>
      <w:r>
        <w:rPr>
          <w:rFonts w:hint="eastAsia" w:ascii="仿宋_GB2312" w:hAnsi="仿宋_GB2312" w:eastAsia="仿宋_GB2312" w:cs="仿宋_GB2312"/>
          <w:i w:val="0"/>
          <w:iCs w:val="0"/>
          <w:caps w:val="0"/>
          <w:color w:val="2B2B2B"/>
          <w:spacing w:val="0"/>
          <w:sz w:val="28"/>
          <w:szCs w:val="28"/>
          <w:shd w:val="clear" w:fill="FFFFFF"/>
          <w:lang w:val="en-US" w:eastAsia="zh-CN"/>
        </w:rPr>
        <w:t>2</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7D93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0"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top"/>
          </w:tcPr>
          <w:p w14:paraId="754A32ED">
            <w:pPr>
              <w:spacing w:after="120" w:line="360" w:lineRule="auto"/>
              <w:ind w:firstLine="482" w:firstLineChars="150"/>
              <w:rPr>
                <w:rFonts w:ascii="仿宋_GB2312" w:hAnsi="等线" w:eastAsia="仿宋_GB2312"/>
                <w:b/>
                <w:color w:val="auto"/>
                <w:sz w:val="32"/>
              </w:rPr>
            </w:pPr>
          </w:p>
          <w:p w14:paraId="5B606C85">
            <w:pPr>
              <w:spacing w:after="120" w:line="360" w:lineRule="auto"/>
              <w:ind w:firstLine="482" w:firstLineChars="150"/>
              <w:rPr>
                <w:rFonts w:ascii="仿宋_GB2312" w:hAnsi="等线" w:eastAsia="仿宋_GB2312"/>
                <w:b/>
                <w:color w:val="auto"/>
                <w:sz w:val="32"/>
              </w:rPr>
            </w:pPr>
          </w:p>
          <w:p w14:paraId="138670FE">
            <w:pPr>
              <w:spacing w:after="120" w:line="360" w:lineRule="auto"/>
              <w:jc w:val="center"/>
              <w:rPr>
                <w:rFonts w:hint="eastAsia" w:ascii="黑体" w:hAnsi="等线" w:eastAsia="黑体"/>
                <w:b/>
                <w:color w:val="auto"/>
                <w:sz w:val="72"/>
                <w:szCs w:val="72"/>
                <w:lang w:eastAsia="zh-CN"/>
              </w:rPr>
            </w:pPr>
          </w:p>
          <w:p w14:paraId="186F56CF">
            <w:pPr>
              <w:spacing w:after="120" w:line="360" w:lineRule="auto"/>
              <w:jc w:val="center"/>
              <w:rPr>
                <w:rFonts w:ascii="黑体" w:hAnsi="等线" w:eastAsia="黑体"/>
                <w:b/>
                <w:color w:val="auto"/>
                <w:sz w:val="72"/>
                <w:szCs w:val="72"/>
              </w:rPr>
            </w:pPr>
            <w:r>
              <w:rPr>
                <w:rFonts w:hint="eastAsia" w:ascii="黑体" w:hAnsi="等线" w:eastAsia="黑体"/>
                <w:b/>
                <w:color w:val="auto"/>
                <w:sz w:val="72"/>
                <w:szCs w:val="72"/>
                <w:lang w:eastAsia="zh-CN"/>
              </w:rPr>
              <w:t>报</w:t>
            </w:r>
            <w:r>
              <w:rPr>
                <w:rFonts w:hint="eastAsia" w:ascii="黑体" w:hAnsi="等线" w:eastAsia="黑体"/>
                <w:b/>
                <w:color w:val="auto"/>
                <w:sz w:val="72"/>
                <w:szCs w:val="72"/>
              </w:rPr>
              <w:t xml:space="preserve"> </w:t>
            </w:r>
            <w:r>
              <w:rPr>
                <w:rFonts w:hint="eastAsia" w:ascii="黑体" w:hAnsi="等线" w:eastAsia="黑体"/>
                <w:b/>
                <w:color w:val="auto"/>
                <w:sz w:val="72"/>
                <w:szCs w:val="72"/>
                <w:lang w:eastAsia="zh-CN"/>
              </w:rPr>
              <w:t>价</w:t>
            </w:r>
            <w:r>
              <w:rPr>
                <w:rFonts w:hint="eastAsia" w:ascii="黑体" w:hAnsi="等线" w:eastAsia="黑体"/>
                <w:b/>
                <w:color w:val="auto"/>
                <w:sz w:val="72"/>
                <w:szCs w:val="72"/>
              </w:rPr>
              <w:t xml:space="preserve"> 文 件</w:t>
            </w:r>
          </w:p>
          <w:p w14:paraId="151836B0">
            <w:pPr>
              <w:spacing w:after="120" w:line="360" w:lineRule="auto"/>
              <w:rPr>
                <w:rFonts w:ascii="仿宋_GB2312" w:hAnsi="等线" w:eastAsia="仿宋_GB2312"/>
                <w:b/>
                <w:color w:val="auto"/>
                <w:sz w:val="32"/>
              </w:rPr>
            </w:pPr>
          </w:p>
          <w:p w14:paraId="7EEF4820">
            <w:pPr>
              <w:spacing w:after="120" w:line="360" w:lineRule="auto"/>
              <w:rPr>
                <w:rFonts w:ascii="仿宋_GB2312" w:hAnsi="等线" w:eastAsia="仿宋_GB2312"/>
                <w:b/>
                <w:color w:val="auto"/>
                <w:sz w:val="32"/>
              </w:rPr>
            </w:pPr>
          </w:p>
          <w:p w14:paraId="37CB3717">
            <w:pPr>
              <w:spacing w:after="120" w:line="400" w:lineRule="exact"/>
              <w:ind w:firstLine="1037" w:firstLineChars="369"/>
              <w:rPr>
                <w:rFonts w:hint="eastAsia" w:ascii="仿宋_GB2312" w:hAnsi="等线" w:eastAsia="仿宋_GB2312"/>
                <w:b/>
                <w:color w:val="auto"/>
                <w:sz w:val="28"/>
                <w:szCs w:val="28"/>
              </w:rPr>
            </w:pPr>
          </w:p>
          <w:p w14:paraId="5B7D2DB5">
            <w:pPr>
              <w:spacing w:after="120" w:line="400" w:lineRule="exact"/>
              <w:ind w:firstLine="1037" w:firstLineChars="369"/>
              <w:rPr>
                <w:rFonts w:hint="eastAsia" w:ascii="仿宋_GB2312" w:hAnsi="等线" w:eastAsia="仿宋_GB2312"/>
                <w:b/>
                <w:color w:val="auto"/>
                <w:sz w:val="28"/>
                <w:szCs w:val="28"/>
              </w:rPr>
            </w:pPr>
          </w:p>
          <w:p w14:paraId="33B4D517">
            <w:pPr>
              <w:spacing w:after="120" w:line="400" w:lineRule="exact"/>
              <w:ind w:firstLine="1037" w:firstLineChars="369"/>
              <w:rPr>
                <w:rFonts w:hint="eastAsia" w:ascii="仿宋_GB2312" w:hAnsi="等线" w:eastAsia="仿宋_GB2312"/>
                <w:b/>
                <w:color w:val="auto"/>
                <w:sz w:val="28"/>
                <w:szCs w:val="28"/>
              </w:rPr>
            </w:pPr>
          </w:p>
          <w:p w14:paraId="45B26F25">
            <w:pPr>
              <w:spacing w:after="120" w:line="400" w:lineRule="exact"/>
              <w:ind w:firstLine="1037" w:firstLineChars="369"/>
              <w:rPr>
                <w:rFonts w:hint="eastAsia" w:ascii="仿宋_GB2312" w:hAnsi="等线" w:eastAsia="仿宋_GB2312"/>
                <w:b/>
                <w:color w:val="auto"/>
                <w:sz w:val="28"/>
                <w:szCs w:val="28"/>
              </w:rPr>
            </w:pPr>
          </w:p>
          <w:p w14:paraId="53B6E61E">
            <w:pPr>
              <w:spacing w:after="120" w:line="400" w:lineRule="exact"/>
              <w:ind w:firstLine="562" w:firstLineChars="200"/>
              <w:rPr>
                <w:rFonts w:hint="eastAsia" w:ascii="仿宋_GB2312" w:hAnsi="等线" w:eastAsia="仿宋_GB2312" w:cs="Times New Roman"/>
                <w:b/>
                <w:color w:val="auto"/>
                <w:sz w:val="28"/>
                <w:szCs w:val="28"/>
                <w:lang w:eastAsia="zh-CN"/>
              </w:rPr>
            </w:pPr>
            <w:r>
              <w:rPr>
                <w:rFonts w:hint="eastAsia" w:ascii="仿宋_GB2312" w:hAnsi="等线" w:eastAsia="仿宋_GB2312"/>
                <w:b/>
                <w:color w:val="auto"/>
                <w:sz w:val="28"/>
                <w:szCs w:val="28"/>
              </w:rPr>
              <w:t>项目名称：中山市口腔医院2026年医疗设备配件采购项目（第二次）</w:t>
            </w:r>
          </w:p>
          <w:p w14:paraId="1252C4F1">
            <w:pPr>
              <w:spacing w:after="120" w:line="400" w:lineRule="exact"/>
              <w:ind w:firstLine="562" w:firstLineChars="200"/>
              <w:rPr>
                <w:rFonts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名称：</w:t>
            </w:r>
          </w:p>
          <w:p w14:paraId="09D3A74C">
            <w:pPr>
              <w:spacing w:after="120" w:line="400" w:lineRule="exact"/>
              <w:ind w:firstLine="562" w:firstLineChars="200"/>
              <w:rPr>
                <w:rFonts w:hint="eastAsia"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地址：</w:t>
            </w:r>
          </w:p>
          <w:p w14:paraId="71E1A9BB">
            <w:pPr>
              <w:spacing w:after="120" w:line="400" w:lineRule="exact"/>
              <w:ind w:firstLine="562" w:firstLineChars="200"/>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供应商联系人：</w:t>
            </w:r>
          </w:p>
          <w:p w14:paraId="566E11CD">
            <w:pPr>
              <w:spacing w:after="120" w:line="400" w:lineRule="exact"/>
              <w:ind w:firstLine="562" w:firstLineChars="200"/>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供应商联系方式：</w:t>
            </w:r>
          </w:p>
          <w:p w14:paraId="31E7488C">
            <w:pPr>
              <w:spacing w:after="120" w:line="400" w:lineRule="exact"/>
              <w:ind w:firstLine="1037" w:firstLineChars="369"/>
              <w:rPr>
                <w:rFonts w:hint="default" w:ascii="仿宋_GB2312" w:hAnsi="等线" w:eastAsia="仿宋_GB2312"/>
                <w:b/>
                <w:color w:val="auto"/>
                <w:sz w:val="28"/>
                <w:szCs w:val="28"/>
                <w:lang w:val="en-US" w:eastAsia="zh-CN"/>
              </w:rPr>
            </w:pPr>
          </w:p>
          <w:p w14:paraId="2FC0FD12">
            <w:pPr>
              <w:spacing w:after="120" w:line="400" w:lineRule="exact"/>
              <w:ind w:firstLine="1185" w:firstLineChars="369"/>
              <w:rPr>
                <w:rFonts w:ascii="仿宋_GB2312" w:hAnsi="等线" w:eastAsia="仿宋_GB2312"/>
                <w:b/>
                <w:color w:val="auto"/>
                <w:sz w:val="32"/>
              </w:rPr>
            </w:pPr>
          </w:p>
        </w:tc>
      </w:tr>
    </w:tbl>
    <w:p w14:paraId="1E417A9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sectPr>
          <w:headerReference r:id="rId5" w:type="default"/>
          <w:footerReference r:id="rId6" w:type="default"/>
          <w:pgSz w:w="11906" w:h="16838"/>
          <w:pgMar w:top="1440" w:right="1134" w:bottom="1440" w:left="1134" w:header="851" w:footer="992" w:gutter="0"/>
          <w:pgNumType w:fmt="decimal"/>
          <w:cols w:space="425" w:num="1"/>
          <w:docGrid w:type="lines" w:linePitch="312" w:charSpace="0"/>
        </w:sectPr>
      </w:pPr>
    </w:p>
    <w:p w14:paraId="0060E838">
      <w:pPr>
        <w:keepNext/>
        <w:keepLines/>
        <w:pageBreakBefore w:val="0"/>
        <w:kinsoku/>
        <w:wordWrap/>
        <w:overflowPunct/>
        <w:topLinePunct w:val="0"/>
        <w:bidi w:val="0"/>
        <w:adjustRightInd w:val="0"/>
        <w:snapToGrid w:val="0"/>
        <w:spacing w:line="520" w:lineRule="exact"/>
        <w:jc w:val="center"/>
        <w:textAlignment w:val="auto"/>
        <w:outlineLvl w:val="1"/>
        <w:rPr>
          <w:rFonts w:ascii="Arial" w:hAnsi="Arial" w:eastAsia="黑体"/>
          <w:bCs/>
          <w:color w:val="auto"/>
          <w:sz w:val="24"/>
          <w:szCs w:val="24"/>
        </w:rPr>
      </w:pPr>
      <w:r>
        <w:rPr>
          <w:rFonts w:hint="eastAsia" w:ascii="Arial" w:hAnsi="Arial" w:eastAsia="黑体"/>
          <w:bCs/>
          <w:color w:val="auto"/>
          <w:sz w:val="32"/>
          <w:szCs w:val="32"/>
          <w:lang w:eastAsia="zh-CN"/>
        </w:rPr>
        <w:t>一、</w:t>
      </w:r>
      <w:r>
        <w:rPr>
          <w:rFonts w:hint="eastAsia" w:ascii="Arial" w:hAnsi="Arial" w:eastAsia="黑体"/>
          <w:bCs/>
          <w:color w:val="auto"/>
          <w:sz w:val="32"/>
          <w:szCs w:val="32"/>
        </w:rPr>
        <w:t>供应商资格声明函</w:t>
      </w:r>
    </w:p>
    <w:p w14:paraId="64F1452E">
      <w:pPr>
        <w:keepNext w:val="0"/>
        <w:keepLines w:val="0"/>
        <w:pageBreakBefore w:val="0"/>
        <w:kinsoku/>
        <w:wordWrap/>
        <w:overflowPunct/>
        <w:topLinePunct w:val="0"/>
        <w:autoSpaceDE w:val="0"/>
        <w:autoSpaceDN w:val="0"/>
        <w:bidi w:val="0"/>
        <w:adjustRightInd w:val="0"/>
        <w:snapToGrid w:val="0"/>
        <w:spacing w:line="520" w:lineRule="exact"/>
        <w:jc w:val="left"/>
        <w:textAlignment w:val="auto"/>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lang w:val="en-US" w:eastAsia="zh-CN"/>
        </w:rPr>
        <w:t>中山市口腔医院</w:t>
      </w:r>
      <w:r>
        <w:rPr>
          <w:rFonts w:hint="eastAsia" w:ascii="仿宋_GB2312" w:hAnsi="仿宋_GB2312" w:eastAsia="仿宋_GB2312" w:cs="仿宋_GB2312"/>
          <w:b/>
          <w:color w:val="auto"/>
          <w:kern w:val="0"/>
          <w:sz w:val="28"/>
          <w:szCs w:val="28"/>
        </w:rPr>
        <w:t>：</w:t>
      </w:r>
    </w:p>
    <w:p w14:paraId="37C1D936">
      <w:pPr>
        <w:keepNext w:val="0"/>
        <w:keepLines w:val="0"/>
        <w:pageBreakBefore w:val="0"/>
        <w:kinsoku/>
        <w:wordWrap/>
        <w:overflowPunct/>
        <w:topLinePunct w:val="0"/>
        <w:autoSpaceDE w:val="0"/>
        <w:autoSpaceDN w:val="0"/>
        <w:bidi w:val="0"/>
        <w:adjustRightInd w:val="0"/>
        <w:spacing w:line="52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本公司（企业）愿意参加贵</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中山市口腔医院2026年医疗设备配件采购项目（第二次）</w:t>
      </w:r>
      <w:r>
        <w:rPr>
          <w:rFonts w:hint="eastAsia" w:ascii="仿宋_GB2312" w:hAnsi="仿宋_GB2312" w:eastAsia="仿宋_GB2312" w:cs="仿宋_GB2312"/>
          <w:color w:val="auto"/>
          <w:kern w:val="0"/>
          <w:sz w:val="24"/>
          <w:szCs w:val="24"/>
          <w:lang w:eastAsia="zh-CN"/>
        </w:rPr>
        <w:t>的</w:t>
      </w:r>
      <w:r>
        <w:rPr>
          <w:rFonts w:hint="eastAsia" w:ascii="仿宋_GB2312" w:hAnsi="仿宋_GB2312" w:eastAsia="仿宋_GB2312" w:cs="仿宋_GB2312"/>
          <w:color w:val="auto"/>
          <w:kern w:val="0"/>
          <w:sz w:val="24"/>
          <w:szCs w:val="24"/>
        </w:rPr>
        <w:t>报价，并声明：</w:t>
      </w:r>
    </w:p>
    <w:p w14:paraId="50673EEA">
      <w:pPr>
        <w:keepNext w:val="0"/>
        <w:keepLines w:val="0"/>
        <w:pageBreakBefore w:val="0"/>
        <w:kinsoku/>
        <w:wordWrap/>
        <w:overflowPunct/>
        <w:topLinePunct w:val="0"/>
        <w:autoSpaceDE w:val="0"/>
        <w:autoSpaceDN w:val="0"/>
        <w:bidi w:val="0"/>
        <w:adjustRightInd w:val="0"/>
        <w:snapToGrid w:val="0"/>
        <w:spacing w:line="520" w:lineRule="exact"/>
        <w:ind w:firstLine="484" w:firstLineChars="202"/>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一、</w:t>
      </w:r>
      <w:r>
        <w:rPr>
          <w:rFonts w:hint="eastAsia" w:ascii="仿宋_GB2312" w:hAnsi="仿宋_GB2312" w:eastAsia="仿宋_GB2312" w:cs="仿宋_GB2312"/>
          <w:color w:val="auto"/>
          <w:kern w:val="0"/>
          <w:sz w:val="24"/>
          <w:szCs w:val="24"/>
        </w:rPr>
        <w:t>本公司（企业）具备《中华人民共和国政府采购法》第二十</w:t>
      </w:r>
    </w:p>
    <w:p w14:paraId="661A24F8">
      <w:pPr>
        <w:keepNext w:val="0"/>
        <w:keepLines w:val="0"/>
        <w:pageBreakBefore w:val="0"/>
        <w:kinsoku/>
        <w:wordWrap/>
        <w:overflowPunct/>
        <w:topLinePunct w:val="0"/>
        <w:autoSpaceDE w:val="0"/>
        <w:autoSpaceDN w:val="0"/>
        <w:bidi w:val="0"/>
        <w:adjustRightInd w:val="0"/>
        <w:snapToGrid w:val="0"/>
        <w:spacing w:line="52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二条规定的条件：</w:t>
      </w:r>
    </w:p>
    <w:p w14:paraId="50986CDE">
      <w:pPr>
        <w:keepNext w:val="0"/>
        <w:keepLines w:val="0"/>
        <w:pageBreakBefore w:val="0"/>
        <w:widowControl/>
        <w:kinsoku/>
        <w:wordWrap/>
        <w:overflowPunct/>
        <w:topLinePunct w:val="0"/>
        <w:autoSpaceDE w:val="0"/>
        <w:autoSpaceDN w:val="0"/>
        <w:bidi w:val="0"/>
        <w:adjustRightInd w:val="0"/>
        <w:spacing w:line="520" w:lineRule="exact"/>
        <w:ind w:firstLine="36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（一）具有独立承担民事责任的能力；</w:t>
      </w:r>
    </w:p>
    <w:p w14:paraId="4AA6E1DB">
      <w:pPr>
        <w:keepNext w:val="0"/>
        <w:keepLines w:val="0"/>
        <w:pageBreakBefore w:val="0"/>
        <w:widowControl/>
        <w:kinsoku/>
        <w:wordWrap/>
        <w:overflowPunct/>
        <w:topLinePunct w:val="0"/>
        <w:autoSpaceDE w:val="0"/>
        <w:autoSpaceDN w:val="0"/>
        <w:bidi w:val="0"/>
        <w:adjustRightInd w:val="0"/>
        <w:spacing w:line="520" w:lineRule="exact"/>
        <w:ind w:firstLine="36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（二）具有良好的商业信誉和健全的财务会计制度；</w:t>
      </w:r>
    </w:p>
    <w:p w14:paraId="512A2792">
      <w:pPr>
        <w:keepNext w:val="0"/>
        <w:keepLines w:val="0"/>
        <w:pageBreakBefore w:val="0"/>
        <w:widowControl/>
        <w:kinsoku/>
        <w:wordWrap/>
        <w:overflowPunct/>
        <w:topLinePunct w:val="0"/>
        <w:autoSpaceDE w:val="0"/>
        <w:autoSpaceDN w:val="0"/>
        <w:bidi w:val="0"/>
        <w:adjustRightInd w:val="0"/>
        <w:spacing w:line="520" w:lineRule="exact"/>
        <w:ind w:firstLine="36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（三）具有履行合同所必需的设备和专业技术能力；</w:t>
      </w:r>
    </w:p>
    <w:p w14:paraId="3DA864FF">
      <w:pPr>
        <w:keepNext w:val="0"/>
        <w:keepLines w:val="0"/>
        <w:pageBreakBefore w:val="0"/>
        <w:widowControl/>
        <w:kinsoku/>
        <w:wordWrap/>
        <w:overflowPunct/>
        <w:topLinePunct w:val="0"/>
        <w:autoSpaceDE w:val="0"/>
        <w:autoSpaceDN w:val="0"/>
        <w:bidi w:val="0"/>
        <w:adjustRightInd w:val="0"/>
        <w:spacing w:line="520" w:lineRule="exact"/>
        <w:ind w:firstLine="36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（四）有依法缴纳税收和社会保障资金的良好记录；</w:t>
      </w:r>
    </w:p>
    <w:p w14:paraId="1C75F6F0">
      <w:pPr>
        <w:keepNext w:val="0"/>
        <w:keepLines w:val="0"/>
        <w:pageBreakBefore w:val="0"/>
        <w:widowControl/>
        <w:kinsoku/>
        <w:wordWrap/>
        <w:overflowPunct/>
        <w:topLinePunct w:val="0"/>
        <w:autoSpaceDE w:val="0"/>
        <w:autoSpaceDN w:val="0"/>
        <w:bidi w:val="0"/>
        <w:adjustRightInd w:val="0"/>
        <w:spacing w:line="520" w:lineRule="exact"/>
        <w:ind w:firstLine="36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（五）参加政府采购活动前三年内，在经营活动中没有重大违法记录；</w:t>
      </w:r>
    </w:p>
    <w:p w14:paraId="101BC2BA">
      <w:pPr>
        <w:keepNext w:val="0"/>
        <w:keepLines w:val="0"/>
        <w:pageBreakBefore w:val="0"/>
        <w:widowControl/>
        <w:kinsoku/>
        <w:wordWrap/>
        <w:overflowPunct/>
        <w:topLinePunct w:val="0"/>
        <w:autoSpaceDE w:val="0"/>
        <w:autoSpaceDN w:val="0"/>
        <w:bidi w:val="0"/>
        <w:adjustRightInd w:val="0"/>
        <w:spacing w:line="520" w:lineRule="exact"/>
        <w:ind w:firstLine="36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（六）法律、行政法规规定的其他条件。</w:t>
      </w:r>
    </w:p>
    <w:p w14:paraId="7192BEFA">
      <w:pPr>
        <w:keepNext w:val="0"/>
        <w:keepLines w:val="0"/>
        <w:pageBreakBefore w:val="0"/>
        <w:kinsoku/>
        <w:wordWrap/>
        <w:overflowPunct/>
        <w:topLinePunct w:val="0"/>
        <w:autoSpaceDE w:val="0"/>
        <w:autoSpaceDN w:val="0"/>
        <w:bidi w:val="0"/>
        <w:adjustRightInd w:val="0"/>
        <w:snapToGrid w:val="0"/>
        <w:spacing w:line="520" w:lineRule="exact"/>
        <w:ind w:firstLine="484" w:firstLineChars="202"/>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二、我方</w:t>
      </w:r>
      <w:r>
        <w:rPr>
          <w:rFonts w:hint="eastAsia" w:ascii="仿宋_GB2312" w:hAnsi="仿宋_GB2312" w:eastAsia="仿宋_GB2312" w:cs="仿宋_GB2312"/>
          <w:color w:val="auto"/>
          <w:kern w:val="0"/>
          <w:sz w:val="24"/>
          <w:szCs w:val="24"/>
        </w:rPr>
        <w:t>未被列入“信用中国”网站(www.creditchina.gov.cn)</w:t>
      </w:r>
    </w:p>
    <w:p w14:paraId="163E15A6">
      <w:pPr>
        <w:keepNext w:val="0"/>
        <w:keepLines w:val="0"/>
        <w:pageBreakBefore w:val="0"/>
        <w:kinsoku/>
        <w:wordWrap/>
        <w:overflowPunct/>
        <w:topLinePunct w:val="0"/>
        <w:autoSpaceDE w:val="0"/>
        <w:autoSpaceDN w:val="0"/>
        <w:bidi w:val="0"/>
        <w:adjustRightInd w:val="0"/>
        <w:snapToGrid w:val="0"/>
        <w:spacing w:line="52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记录失信被执行人或重大税收违法案件当事人名单或政府采购严重违法失信行为”记录名单。同时，不处于中国政府采购网(www.ccgp.gov.cn)“政府采购严重违法失信行为信息记录”中的禁止参加政府采购活动期间。</w:t>
      </w:r>
    </w:p>
    <w:p w14:paraId="3D6AAD2F">
      <w:pPr>
        <w:keepNext w:val="0"/>
        <w:keepLines w:val="0"/>
        <w:pageBreakBefore w:val="0"/>
        <w:kinsoku/>
        <w:wordWrap/>
        <w:overflowPunct/>
        <w:topLinePunct w:val="0"/>
        <w:autoSpaceDE w:val="0"/>
        <w:autoSpaceDN w:val="0"/>
        <w:bidi w:val="0"/>
        <w:adjustRightInd w:val="0"/>
        <w:snapToGrid w:val="0"/>
        <w:spacing w:line="520" w:lineRule="exact"/>
        <w:ind w:firstLine="484" w:firstLineChars="202"/>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以上内容如有虚假或与事实不符的，可将我方做无效</w:t>
      </w:r>
      <w:r>
        <w:rPr>
          <w:rFonts w:hint="eastAsia" w:ascii="仿宋_GB2312" w:hAnsi="仿宋_GB2312" w:eastAsia="仿宋_GB2312" w:cs="仿宋_GB2312"/>
          <w:color w:val="auto"/>
          <w:kern w:val="0"/>
          <w:sz w:val="24"/>
          <w:szCs w:val="24"/>
          <w:lang w:val="en-US" w:eastAsia="zh-CN"/>
        </w:rPr>
        <w:t>报价</w:t>
      </w:r>
      <w:r>
        <w:rPr>
          <w:rFonts w:hint="eastAsia" w:ascii="仿宋_GB2312" w:hAnsi="仿宋_GB2312" w:eastAsia="仿宋_GB2312" w:cs="仿宋_GB2312"/>
          <w:color w:val="auto"/>
          <w:kern w:val="0"/>
          <w:sz w:val="24"/>
          <w:szCs w:val="24"/>
        </w:rPr>
        <w:t>处理，我方愿意承担相应的法律责任。</w:t>
      </w:r>
    </w:p>
    <w:p w14:paraId="758DC99B">
      <w:pPr>
        <w:keepNext w:val="0"/>
        <w:keepLines w:val="0"/>
        <w:pageBreakBefore w:val="0"/>
        <w:kinsoku/>
        <w:wordWrap/>
        <w:overflowPunct/>
        <w:topLinePunct w:val="0"/>
        <w:autoSpaceDE w:val="0"/>
        <w:autoSpaceDN w:val="0"/>
        <w:bidi w:val="0"/>
        <w:adjustRightInd w:val="0"/>
        <w:snapToGrid w:val="0"/>
        <w:spacing w:line="520" w:lineRule="exact"/>
        <w:ind w:firstLine="484" w:firstLineChars="202"/>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本公司（企业）承诺在本次采购活动中，如有违法、违规、弄虚作假行为，所造成的损失、不良后果及法律责任，一律由我公司（企业）承担。</w:t>
      </w:r>
    </w:p>
    <w:p w14:paraId="07CD905E">
      <w:pPr>
        <w:keepNext w:val="0"/>
        <w:keepLines w:val="0"/>
        <w:pageBreakBefore w:val="0"/>
        <w:kinsoku/>
        <w:wordWrap/>
        <w:overflowPunct/>
        <w:topLinePunct w:val="0"/>
        <w:autoSpaceDE w:val="0"/>
        <w:autoSpaceDN w:val="0"/>
        <w:bidi w:val="0"/>
        <w:adjustRightInd w:val="0"/>
        <w:spacing w:line="520" w:lineRule="exact"/>
        <w:ind w:firstLine="42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特此声明！</w:t>
      </w:r>
    </w:p>
    <w:p w14:paraId="2593FACB">
      <w:pPr>
        <w:keepNext w:val="0"/>
        <w:keepLines w:val="0"/>
        <w:pageBreakBefore w:val="0"/>
        <w:kinsoku/>
        <w:wordWrap/>
        <w:overflowPunct/>
        <w:topLinePunct w:val="0"/>
        <w:autoSpaceDE w:val="0"/>
        <w:autoSpaceDN w:val="0"/>
        <w:bidi w:val="0"/>
        <w:adjustRightInd w:val="0"/>
        <w:spacing w:line="520" w:lineRule="exact"/>
        <w:jc w:val="left"/>
        <w:textAlignment w:val="auto"/>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备注：1.本声明函必须提供且内容不得擅自删改，否则视为无效</w:t>
      </w:r>
      <w:r>
        <w:rPr>
          <w:rFonts w:hint="eastAsia" w:ascii="仿宋_GB2312" w:hAnsi="仿宋_GB2312" w:eastAsia="仿宋_GB2312" w:cs="仿宋_GB2312"/>
          <w:b/>
          <w:color w:val="auto"/>
          <w:kern w:val="0"/>
          <w:sz w:val="24"/>
          <w:szCs w:val="24"/>
          <w:lang w:val="en-US" w:eastAsia="zh-CN"/>
        </w:rPr>
        <w:t>报价</w:t>
      </w:r>
      <w:r>
        <w:rPr>
          <w:rFonts w:hint="eastAsia" w:ascii="仿宋_GB2312" w:hAnsi="仿宋_GB2312" w:eastAsia="仿宋_GB2312" w:cs="仿宋_GB2312"/>
          <w:b/>
          <w:color w:val="auto"/>
          <w:kern w:val="0"/>
          <w:sz w:val="24"/>
          <w:szCs w:val="24"/>
        </w:rPr>
        <w:t>。</w:t>
      </w:r>
    </w:p>
    <w:p w14:paraId="4F832789">
      <w:pPr>
        <w:keepNext w:val="0"/>
        <w:keepLines w:val="0"/>
        <w:pageBreakBefore w:val="0"/>
        <w:kinsoku/>
        <w:wordWrap/>
        <w:overflowPunct/>
        <w:topLinePunct w:val="0"/>
        <w:autoSpaceDE w:val="0"/>
        <w:autoSpaceDN w:val="0"/>
        <w:bidi w:val="0"/>
        <w:adjustRightInd w:val="0"/>
        <w:snapToGrid w:val="0"/>
        <w:spacing w:line="520" w:lineRule="exact"/>
        <w:ind w:firstLine="720" w:firstLineChars="299"/>
        <w:jc w:val="left"/>
        <w:textAlignment w:val="auto"/>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4"/>
          <w:szCs w:val="24"/>
        </w:rPr>
        <w:t>2.本声明函如有虚假或与事实不符的，作无效</w:t>
      </w:r>
      <w:r>
        <w:rPr>
          <w:rFonts w:hint="eastAsia" w:ascii="仿宋_GB2312" w:hAnsi="仿宋_GB2312" w:eastAsia="仿宋_GB2312" w:cs="仿宋_GB2312"/>
          <w:b/>
          <w:color w:val="auto"/>
          <w:kern w:val="0"/>
          <w:sz w:val="24"/>
          <w:szCs w:val="24"/>
          <w:lang w:val="en-US" w:eastAsia="zh-CN"/>
        </w:rPr>
        <w:t>报价</w:t>
      </w:r>
      <w:r>
        <w:rPr>
          <w:rFonts w:hint="eastAsia" w:ascii="仿宋_GB2312" w:hAnsi="仿宋_GB2312" w:eastAsia="仿宋_GB2312" w:cs="仿宋_GB2312"/>
          <w:b/>
          <w:color w:val="auto"/>
          <w:kern w:val="0"/>
          <w:sz w:val="24"/>
          <w:szCs w:val="24"/>
        </w:rPr>
        <w:t>处理。</w:t>
      </w:r>
    </w:p>
    <w:p w14:paraId="5201AC39">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lang w:eastAsia="zh-CN"/>
        </w:rPr>
      </w:pPr>
    </w:p>
    <w:p w14:paraId="5FA3A368">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供应商</w:t>
      </w:r>
      <w:r>
        <w:rPr>
          <w:rFonts w:hint="eastAsia" w:ascii="仿宋_GB2312" w:hAnsi="仿宋_GB2312" w:eastAsia="仿宋_GB2312" w:cs="仿宋_GB2312"/>
          <w:color w:val="auto"/>
          <w:kern w:val="0"/>
          <w:sz w:val="24"/>
          <w:szCs w:val="24"/>
        </w:rPr>
        <w:t>名称</w:t>
      </w:r>
      <w:r>
        <w:rPr>
          <w:rFonts w:hint="eastAsia" w:ascii="仿宋_GB2312" w:hAnsi="仿宋_GB2312" w:eastAsia="仿宋_GB2312" w:cs="仿宋_GB2312"/>
          <w:color w:val="auto"/>
          <w:kern w:val="0"/>
          <w:sz w:val="24"/>
          <w:szCs w:val="24"/>
          <w:lang w:eastAsia="zh-CN"/>
        </w:rPr>
        <w:t>（加盖公章）</w:t>
      </w:r>
      <w:r>
        <w:rPr>
          <w:rFonts w:hint="eastAsia" w:ascii="仿宋_GB2312" w:hAnsi="仿宋_GB2312" w:eastAsia="仿宋_GB2312" w:cs="仿宋_GB2312"/>
          <w:color w:val="auto"/>
          <w:kern w:val="0"/>
          <w:sz w:val="24"/>
          <w:szCs w:val="24"/>
        </w:rPr>
        <w:t>：　　</w:t>
      </w:r>
    </w:p>
    <w:p w14:paraId="0977435D">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p w14:paraId="0A144B4C">
      <w:pPr>
        <w:keepNext w:val="0"/>
        <w:keepLines w:val="0"/>
        <w:pageBreakBefore w:val="0"/>
        <w:widowControl w:val="0"/>
        <w:kinsoku/>
        <w:wordWrap/>
        <w:overflowPunct/>
        <w:topLinePunct w:val="0"/>
        <w:bidi w:val="0"/>
        <w:spacing w:line="240" w:lineRule="auto"/>
        <w:ind w:firstLine="480" w:firstLineChars="200"/>
        <w:textAlignment w:val="auto"/>
        <w:rPr>
          <w:rFonts w:hint="eastAsia" w:ascii="仿宋_GB2312" w:hAnsi="仿宋_GB2312" w:eastAsia="仿宋_GB2312" w:cs="仿宋_GB2312"/>
          <w:color w:val="auto"/>
          <w:kern w:val="0"/>
          <w:sz w:val="24"/>
          <w:szCs w:val="24"/>
        </w:rPr>
        <w:sectPr>
          <w:headerReference r:id="rId7"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auto"/>
          <w:kern w:val="0"/>
          <w:sz w:val="24"/>
          <w:szCs w:val="24"/>
        </w:rPr>
        <w:t>日期：</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lang w:eastAsia="zh-CN"/>
        </w:rPr>
        <w:t>年</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lang w:eastAsia="zh-CN"/>
        </w:rPr>
        <w:t>月</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lang w:eastAsia="zh-CN"/>
        </w:rPr>
        <w:t>日</w:t>
      </w:r>
    </w:p>
    <w:p w14:paraId="1E80F102">
      <w:pPr>
        <w:keepNext/>
        <w:keepLines/>
        <w:pageBreakBefore w:val="0"/>
        <w:widowControl w:val="0"/>
        <w:kinsoku/>
        <w:wordWrap/>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bCs w:val="0"/>
          <w:color w:val="auto"/>
          <w:sz w:val="32"/>
          <w:szCs w:val="32"/>
          <w:lang w:eastAsia="zh-CN"/>
        </w:rPr>
      </w:pPr>
      <w:r>
        <w:rPr>
          <w:rFonts w:hint="eastAsia" w:ascii="Arial" w:hAnsi="Arial" w:eastAsia="黑体" w:cs="Times New Roman"/>
          <w:bCs/>
          <w:color w:val="auto"/>
          <w:sz w:val="32"/>
          <w:szCs w:val="32"/>
          <w:lang w:eastAsia="zh-CN"/>
        </w:rPr>
        <w:t>二、报价表</w:t>
      </w:r>
    </w:p>
    <w:tbl>
      <w:tblPr>
        <w:tblStyle w:val="12"/>
        <w:tblW w:w="14205"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3"/>
        <w:gridCol w:w="1875"/>
        <w:gridCol w:w="1290"/>
        <w:gridCol w:w="1755"/>
        <w:gridCol w:w="1725"/>
        <w:gridCol w:w="750"/>
        <w:gridCol w:w="1320"/>
        <w:gridCol w:w="1485"/>
        <w:gridCol w:w="1757"/>
        <w:gridCol w:w="1545"/>
      </w:tblGrid>
      <w:tr w14:paraId="52BE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8" w:hRule="atLeast"/>
        </w:trPr>
        <w:tc>
          <w:tcPr>
            <w:tcW w:w="703" w:type="dxa"/>
            <w:shd w:val="clear" w:color="auto" w:fill="auto"/>
            <w:vAlign w:val="center"/>
          </w:tcPr>
          <w:p w14:paraId="1CD9BF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875" w:type="dxa"/>
            <w:shd w:val="clear" w:color="auto" w:fill="auto"/>
            <w:vAlign w:val="center"/>
          </w:tcPr>
          <w:p w14:paraId="430F5A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设备名称</w:t>
            </w:r>
          </w:p>
        </w:tc>
        <w:tc>
          <w:tcPr>
            <w:tcW w:w="1290" w:type="dxa"/>
            <w:shd w:val="clear" w:color="auto" w:fill="auto"/>
            <w:vAlign w:val="center"/>
          </w:tcPr>
          <w:p w14:paraId="2EF8CB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品牌</w:t>
            </w:r>
          </w:p>
        </w:tc>
        <w:tc>
          <w:tcPr>
            <w:tcW w:w="1755" w:type="dxa"/>
            <w:shd w:val="clear" w:color="auto" w:fill="auto"/>
            <w:vAlign w:val="center"/>
          </w:tcPr>
          <w:p w14:paraId="53A226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型号</w:t>
            </w:r>
          </w:p>
        </w:tc>
        <w:tc>
          <w:tcPr>
            <w:tcW w:w="1725" w:type="dxa"/>
            <w:shd w:val="clear" w:color="auto" w:fill="auto"/>
            <w:noWrap/>
            <w:vAlign w:val="center"/>
          </w:tcPr>
          <w:p w14:paraId="7D759C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生产厂家</w:t>
            </w:r>
          </w:p>
        </w:tc>
        <w:tc>
          <w:tcPr>
            <w:tcW w:w="750" w:type="dxa"/>
            <w:shd w:val="clear" w:color="auto" w:fill="auto"/>
            <w:vAlign w:val="center"/>
          </w:tcPr>
          <w:p w14:paraId="17986A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24"/>
                <w:szCs w:val="24"/>
                <w:u w:val="none"/>
                <w:lang w:eastAsia="zh-CN"/>
              </w:rPr>
            </w:pPr>
            <w:r>
              <w:rPr>
                <w:rFonts w:hint="eastAsia" w:ascii="仿宋_GB2312" w:hAnsi="仿宋_GB2312" w:eastAsia="仿宋_GB2312" w:cs="仿宋_GB2312"/>
                <w:b/>
                <w:bCs/>
                <w:i w:val="0"/>
                <w:iCs w:val="0"/>
                <w:color w:val="000000"/>
                <w:sz w:val="24"/>
                <w:szCs w:val="24"/>
                <w:u w:val="none"/>
                <w:lang w:eastAsia="zh-CN"/>
              </w:rPr>
              <w:t>数量</w:t>
            </w:r>
          </w:p>
        </w:tc>
        <w:tc>
          <w:tcPr>
            <w:tcW w:w="1320" w:type="dxa"/>
            <w:shd w:val="clear" w:color="auto" w:fill="FFFFFF"/>
            <w:vAlign w:val="center"/>
          </w:tcPr>
          <w:p w14:paraId="1B4C62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报价单价（元）</w:t>
            </w:r>
          </w:p>
        </w:tc>
        <w:tc>
          <w:tcPr>
            <w:tcW w:w="1485" w:type="dxa"/>
            <w:shd w:val="clear" w:color="auto" w:fill="FFFFFF"/>
            <w:vAlign w:val="center"/>
          </w:tcPr>
          <w:p w14:paraId="5917AB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报价合计（元）</w:t>
            </w:r>
          </w:p>
        </w:tc>
        <w:tc>
          <w:tcPr>
            <w:tcW w:w="1757" w:type="dxa"/>
            <w:shd w:val="clear" w:color="auto" w:fill="FFFFFF"/>
            <w:vAlign w:val="center"/>
          </w:tcPr>
          <w:p w14:paraId="3A7E59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供货期</w:t>
            </w:r>
          </w:p>
        </w:tc>
        <w:tc>
          <w:tcPr>
            <w:tcW w:w="1545" w:type="dxa"/>
            <w:shd w:val="clear" w:color="auto" w:fill="FFFFFF"/>
            <w:vAlign w:val="center"/>
          </w:tcPr>
          <w:p w14:paraId="19AE94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质保期</w:t>
            </w:r>
          </w:p>
        </w:tc>
      </w:tr>
      <w:tr w14:paraId="393E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703" w:type="dxa"/>
            <w:shd w:val="clear" w:color="auto" w:fill="auto"/>
            <w:vAlign w:val="center"/>
          </w:tcPr>
          <w:p w14:paraId="5017EA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FF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1875" w:type="dxa"/>
            <w:shd w:val="clear" w:color="auto" w:fill="auto"/>
            <w:vAlign w:val="center"/>
          </w:tcPr>
          <w:p w14:paraId="4FFED2E3">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290" w:type="dxa"/>
            <w:shd w:val="clear" w:color="auto" w:fill="auto"/>
            <w:vAlign w:val="center"/>
          </w:tcPr>
          <w:p w14:paraId="030003FB">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755" w:type="dxa"/>
            <w:shd w:val="clear" w:color="auto" w:fill="auto"/>
            <w:vAlign w:val="center"/>
          </w:tcPr>
          <w:p w14:paraId="531C96EA">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725" w:type="dxa"/>
            <w:shd w:val="clear" w:color="auto" w:fill="auto"/>
            <w:vAlign w:val="center"/>
          </w:tcPr>
          <w:p w14:paraId="2FE42FDD">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i w:val="0"/>
                <w:iCs w:val="0"/>
                <w:color w:val="FF0000"/>
                <w:sz w:val="24"/>
                <w:szCs w:val="24"/>
                <w:u w:val="none"/>
              </w:rPr>
            </w:pPr>
          </w:p>
        </w:tc>
        <w:tc>
          <w:tcPr>
            <w:tcW w:w="750" w:type="dxa"/>
            <w:shd w:val="clear" w:color="auto" w:fill="auto"/>
            <w:vAlign w:val="center"/>
          </w:tcPr>
          <w:p w14:paraId="0F94702B">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320" w:type="dxa"/>
            <w:shd w:val="clear" w:color="auto" w:fill="FFFFFF"/>
            <w:vAlign w:val="center"/>
          </w:tcPr>
          <w:p w14:paraId="6031C97E">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485" w:type="dxa"/>
            <w:shd w:val="clear" w:color="auto" w:fill="FFFFFF"/>
            <w:vAlign w:val="center"/>
          </w:tcPr>
          <w:p w14:paraId="10969560">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757" w:type="dxa"/>
            <w:shd w:val="clear" w:color="auto" w:fill="FFFFFF"/>
            <w:vAlign w:val="center"/>
          </w:tcPr>
          <w:p w14:paraId="4A8C88B0">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r>
              <w:rPr>
                <w:rFonts w:hint="eastAsia" w:ascii="仿宋_GB2312" w:hAnsi="仿宋_GB2312" w:eastAsia="仿宋_GB2312" w:cs="仿宋_GB2312"/>
                <w:i w:val="0"/>
                <w:iCs w:val="0"/>
                <w:color w:val="auto"/>
                <w:sz w:val="24"/>
                <w:szCs w:val="24"/>
                <w:u w:val="single"/>
              </w:rPr>
              <w:t xml:space="preserve"> </w:t>
            </w:r>
            <w:r>
              <w:rPr>
                <w:rFonts w:hint="eastAsia" w:ascii="仿宋_GB2312" w:hAnsi="仿宋_GB2312" w:eastAsia="仿宋_GB2312" w:cs="仿宋_GB2312"/>
                <w:i w:val="0"/>
                <w:iCs w:val="0"/>
                <w:color w:val="auto"/>
                <w:sz w:val="24"/>
                <w:szCs w:val="24"/>
                <w:u w:val="single"/>
                <w:lang w:val="en-US" w:eastAsia="zh-CN"/>
              </w:rPr>
              <w:t xml:space="preserve">     </w:t>
            </w:r>
            <w:r>
              <w:rPr>
                <w:rFonts w:hint="eastAsia" w:ascii="仿宋_GB2312" w:hAnsi="仿宋_GB2312" w:eastAsia="仿宋_GB2312" w:cs="仿宋_GB2312"/>
                <w:i w:val="0"/>
                <w:iCs w:val="0"/>
                <w:color w:val="auto"/>
                <w:sz w:val="24"/>
                <w:szCs w:val="24"/>
                <w:u w:val="none"/>
              </w:rPr>
              <w:t>天</w:t>
            </w:r>
            <w:r>
              <w:rPr>
                <w:rFonts w:hint="eastAsia" w:ascii="仿宋_GB2312" w:hAnsi="仿宋_GB2312" w:eastAsia="仿宋_GB2312" w:cs="仿宋_GB2312"/>
                <w:i w:val="0"/>
                <w:iCs w:val="0"/>
                <w:color w:val="auto"/>
                <w:sz w:val="24"/>
                <w:szCs w:val="24"/>
                <w:u w:val="none"/>
                <w:lang w:eastAsia="zh-CN"/>
              </w:rPr>
              <w:t>内完成供货</w:t>
            </w:r>
            <w:r>
              <w:rPr>
                <w:rFonts w:hint="eastAsia" w:ascii="仿宋_GB2312" w:hAnsi="仿宋_GB2312" w:eastAsia="仿宋_GB2312" w:cs="仿宋_GB2312"/>
                <w:i w:val="0"/>
                <w:iCs w:val="0"/>
                <w:color w:val="auto"/>
                <w:sz w:val="24"/>
                <w:szCs w:val="24"/>
                <w:u w:val="none"/>
              </w:rPr>
              <w:t>。</w:t>
            </w:r>
          </w:p>
        </w:tc>
        <w:tc>
          <w:tcPr>
            <w:tcW w:w="1545" w:type="dxa"/>
            <w:shd w:val="clear" w:color="auto" w:fill="FFFFFF"/>
            <w:vAlign w:val="center"/>
          </w:tcPr>
          <w:p w14:paraId="00F464A5">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single"/>
                <w:lang w:eastAsia="zh-CN"/>
              </w:rPr>
            </w:pPr>
          </w:p>
        </w:tc>
      </w:tr>
      <w:tr w14:paraId="1112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703" w:type="dxa"/>
            <w:shd w:val="clear" w:color="auto" w:fill="auto"/>
            <w:vAlign w:val="center"/>
          </w:tcPr>
          <w:p w14:paraId="1A9508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1875" w:type="dxa"/>
            <w:shd w:val="clear" w:color="auto" w:fill="auto"/>
            <w:vAlign w:val="center"/>
          </w:tcPr>
          <w:p w14:paraId="1EDE000E">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290" w:type="dxa"/>
            <w:shd w:val="clear" w:color="auto" w:fill="auto"/>
            <w:vAlign w:val="center"/>
          </w:tcPr>
          <w:p w14:paraId="078C6D7F">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755" w:type="dxa"/>
            <w:shd w:val="clear" w:color="auto" w:fill="auto"/>
            <w:vAlign w:val="center"/>
          </w:tcPr>
          <w:p w14:paraId="161F860B">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725" w:type="dxa"/>
            <w:shd w:val="clear" w:color="auto" w:fill="auto"/>
            <w:vAlign w:val="center"/>
          </w:tcPr>
          <w:p w14:paraId="0FC7463A">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i w:val="0"/>
                <w:iCs w:val="0"/>
                <w:color w:val="FF0000"/>
                <w:sz w:val="24"/>
                <w:szCs w:val="24"/>
                <w:u w:val="none"/>
              </w:rPr>
            </w:pPr>
          </w:p>
        </w:tc>
        <w:tc>
          <w:tcPr>
            <w:tcW w:w="750" w:type="dxa"/>
            <w:shd w:val="clear" w:color="auto" w:fill="auto"/>
            <w:vAlign w:val="center"/>
          </w:tcPr>
          <w:p w14:paraId="41E54111">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320" w:type="dxa"/>
            <w:shd w:val="clear" w:color="auto" w:fill="FFFFFF"/>
            <w:vAlign w:val="center"/>
          </w:tcPr>
          <w:p w14:paraId="3A377D47">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485" w:type="dxa"/>
            <w:shd w:val="clear" w:color="auto" w:fill="FFFFFF"/>
            <w:vAlign w:val="center"/>
          </w:tcPr>
          <w:p w14:paraId="34691AF7">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757" w:type="dxa"/>
            <w:shd w:val="clear" w:color="auto" w:fill="FFFFFF"/>
            <w:vAlign w:val="center"/>
          </w:tcPr>
          <w:p w14:paraId="27BFD469">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single"/>
              </w:rPr>
            </w:pPr>
            <w:r>
              <w:rPr>
                <w:rFonts w:hint="eastAsia" w:ascii="仿宋_GB2312" w:hAnsi="仿宋_GB2312" w:eastAsia="仿宋_GB2312" w:cs="仿宋_GB2312"/>
                <w:i w:val="0"/>
                <w:iCs w:val="0"/>
                <w:color w:val="auto"/>
                <w:sz w:val="24"/>
                <w:szCs w:val="24"/>
                <w:u w:val="single"/>
              </w:rPr>
              <w:t xml:space="preserve"> </w:t>
            </w:r>
            <w:r>
              <w:rPr>
                <w:rFonts w:hint="eastAsia" w:ascii="仿宋_GB2312" w:hAnsi="仿宋_GB2312" w:eastAsia="仿宋_GB2312" w:cs="仿宋_GB2312"/>
                <w:i w:val="0"/>
                <w:iCs w:val="0"/>
                <w:color w:val="auto"/>
                <w:sz w:val="24"/>
                <w:szCs w:val="24"/>
                <w:u w:val="single"/>
                <w:lang w:val="en-US" w:eastAsia="zh-CN"/>
              </w:rPr>
              <w:t xml:space="preserve">     </w:t>
            </w:r>
            <w:r>
              <w:rPr>
                <w:rFonts w:hint="eastAsia" w:ascii="仿宋_GB2312" w:hAnsi="仿宋_GB2312" w:eastAsia="仿宋_GB2312" w:cs="仿宋_GB2312"/>
                <w:i w:val="0"/>
                <w:iCs w:val="0"/>
                <w:color w:val="auto"/>
                <w:sz w:val="24"/>
                <w:szCs w:val="24"/>
                <w:u w:val="none"/>
              </w:rPr>
              <w:t>天</w:t>
            </w:r>
            <w:r>
              <w:rPr>
                <w:rFonts w:hint="eastAsia" w:ascii="仿宋_GB2312" w:hAnsi="仿宋_GB2312" w:eastAsia="仿宋_GB2312" w:cs="仿宋_GB2312"/>
                <w:i w:val="0"/>
                <w:iCs w:val="0"/>
                <w:color w:val="auto"/>
                <w:sz w:val="24"/>
                <w:szCs w:val="24"/>
                <w:u w:val="none"/>
                <w:lang w:eastAsia="zh-CN"/>
              </w:rPr>
              <w:t>内完成供货</w:t>
            </w:r>
            <w:r>
              <w:rPr>
                <w:rFonts w:hint="eastAsia" w:ascii="仿宋_GB2312" w:hAnsi="仿宋_GB2312" w:eastAsia="仿宋_GB2312" w:cs="仿宋_GB2312"/>
                <w:i w:val="0"/>
                <w:iCs w:val="0"/>
                <w:color w:val="auto"/>
                <w:sz w:val="24"/>
                <w:szCs w:val="24"/>
                <w:u w:val="none"/>
              </w:rPr>
              <w:t>。</w:t>
            </w:r>
          </w:p>
        </w:tc>
        <w:tc>
          <w:tcPr>
            <w:tcW w:w="1545" w:type="dxa"/>
            <w:shd w:val="clear" w:color="auto" w:fill="FFFFFF"/>
            <w:vAlign w:val="center"/>
          </w:tcPr>
          <w:p w14:paraId="0D70D2B6">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single"/>
                <w:lang w:val="en-US" w:eastAsia="zh-CN"/>
              </w:rPr>
            </w:pPr>
          </w:p>
        </w:tc>
      </w:tr>
      <w:tr w14:paraId="6981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703" w:type="dxa"/>
            <w:shd w:val="clear" w:color="auto" w:fill="auto"/>
            <w:vAlign w:val="center"/>
          </w:tcPr>
          <w:p w14:paraId="38E5AB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1875" w:type="dxa"/>
            <w:shd w:val="clear" w:color="auto" w:fill="auto"/>
            <w:vAlign w:val="center"/>
          </w:tcPr>
          <w:p w14:paraId="3A22447B">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290" w:type="dxa"/>
            <w:shd w:val="clear" w:color="auto" w:fill="auto"/>
            <w:vAlign w:val="center"/>
          </w:tcPr>
          <w:p w14:paraId="342B6378">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755" w:type="dxa"/>
            <w:shd w:val="clear" w:color="auto" w:fill="auto"/>
            <w:vAlign w:val="center"/>
          </w:tcPr>
          <w:p w14:paraId="44000706">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725" w:type="dxa"/>
            <w:shd w:val="clear" w:color="auto" w:fill="auto"/>
            <w:vAlign w:val="center"/>
          </w:tcPr>
          <w:p w14:paraId="068D5CBE">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i w:val="0"/>
                <w:iCs w:val="0"/>
                <w:color w:val="FF0000"/>
                <w:sz w:val="24"/>
                <w:szCs w:val="24"/>
                <w:u w:val="none"/>
              </w:rPr>
            </w:pPr>
          </w:p>
        </w:tc>
        <w:tc>
          <w:tcPr>
            <w:tcW w:w="750" w:type="dxa"/>
            <w:shd w:val="clear" w:color="auto" w:fill="auto"/>
            <w:vAlign w:val="center"/>
          </w:tcPr>
          <w:p w14:paraId="7CA7EE57">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320" w:type="dxa"/>
            <w:shd w:val="clear" w:color="auto" w:fill="FFFFFF"/>
            <w:vAlign w:val="center"/>
          </w:tcPr>
          <w:p w14:paraId="4D3D76DD">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485" w:type="dxa"/>
            <w:shd w:val="clear" w:color="auto" w:fill="FFFFFF"/>
            <w:vAlign w:val="center"/>
          </w:tcPr>
          <w:p w14:paraId="1AFFE91E">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757" w:type="dxa"/>
            <w:shd w:val="clear" w:color="auto" w:fill="FFFFFF"/>
            <w:vAlign w:val="center"/>
          </w:tcPr>
          <w:p w14:paraId="559EDF0B">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single"/>
              </w:rPr>
            </w:pPr>
            <w:r>
              <w:rPr>
                <w:rFonts w:hint="eastAsia" w:ascii="仿宋_GB2312" w:hAnsi="仿宋_GB2312" w:eastAsia="仿宋_GB2312" w:cs="仿宋_GB2312"/>
                <w:i w:val="0"/>
                <w:iCs w:val="0"/>
                <w:color w:val="auto"/>
                <w:sz w:val="24"/>
                <w:szCs w:val="24"/>
                <w:u w:val="single"/>
              </w:rPr>
              <w:t xml:space="preserve"> </w:t>
            </w:r>
            <w:r>
              <w:rPr>
                <w:rFonts w:hint="eastAsia" w:ascii="仿宋_GB2312" w:hAnsi="仿宋_GB2312" w:eastAsia="仿宋_GB2312" w:cs="仿宋_GB2312"/>
                <w:i w:val="0"/>
                <w:iCs w:val="0"/>
                <w:color w:val="auto"/>
                <w:sz w:val="24"/>
                <w:szCs w:val="24"/>
                <w:u w:val="single"/>
                <w:lang w:val="en-US" w:eastAsia="zh-CN"/>
              </w:rPr>
              <w:t xml:space="preserve">     </w:t>
            </w:r>
            <w:r>
              <w:rPr>
                <w:rFonts w:hint="eastAsia" w:ascii="仿宋_GB2312" w:hAnsi="仿宋_GB2312" w:eastAsia="仿宋_GB2312" w:cs="仿宋_GB2312"/>
                <w:i w:val="0"/>
                <w:iCs w:val="0"/>
                <w:color w:val="auto"/>
                <w:sz w:val="24"/>
                <w:szCs w:val="24"/>
                <w:u w:val="none"/>
              </w:rPr>
              <w:t>天</w:t>
            </w:r>
            <w:r>
              <w:rPr>
                <w:rFonts w:hint="eastAsia" w:ascii="仿宋_GB2312" w:hAnsi="仿宋_GB2312" w:eastAsia="仿宋_GB2312" w:cs="仿宋_GB2312"/>
                <w:i w:val="0"/>
                <w:iCs w:val="0"/>
                <w:color w:val="auto"/>
                <w:sz w:val="24"/>
                <w:szCs w:val="24"/>
                <w:u w:val="none"/>
                <w:lang w:eastAsia="zh-CN"/>
              </w:rPr>
              <w:t>内完成供货</w:t>
            </w:r>
            <w:r>
              <w:rPr>
                <w:rFonts w:hint="eastAsia" w:ascii="仿宋_GB2312" w:hAnsi="仿宋_GB2312" w:eastAsia="仿宋_GB2312" w:cs="仿宋_GB2312"/>
                <w:i w:val="0"/>
                <w:iCs w:val="0"/>
                <w:color w:val="auto"/>
                <w:sz w:val="24"/>
                <w:szCs w:val="24"/>
                <w:u w:val="none"/>
              </w:rPr>
              <w:t>。</w:t>
            </w:r>
          </w:p>
        </w:tc>
        <w:tc>
          <w:tcPr>
            <w:tcW w:w="1545" w:type="dxa"/>
            <w:shd w:val="clear" w:color="auto" w:fill="FFFFFF"/>
            <w:vAlign w:val="center"/>
          </w:tcPr>
          <w:p w14:paraId="1C2D9B81">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single"/>
                <w:lang w:val="en-US" w:eastAsia="zh-CN"/>
              </w:rPr>
            </w:pPr>
          </w:p>
        </w:tc>
      </w:tr>
      <w:tr w14:paraId="1757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703" w:type="dxa"/>
            <w:shd w:val="clear" w:color="auto" w:fill="auto"/>
            <w:vAlign w:val="center"/>
          </w:tcPr>
          <w:p w14:paraId="399829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875" w:type="dxa"/>
            <w:shd w:val="clear" w:color="auto" w:fill="auto"/>
            <w:vAlign w:val="center"/>
          </w:tcPr>
          <w:p w14:paraId="2811F2FB">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290" w:type="dxa"/>
            <w:shd w:val="clear" w:color="auto" w:fill="auto"/>
            <w:vAlign w:val="center"/>
          </w:tcPr>
          <w:p w14:paraId="159ED878">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755" w:type="dxa"/>
            <w:shd w:val="clear" w:color="auto" w:fill="auto"/>
            <w:vAlign w:val="center"/>
          </w:tcPr>
          <w:p w14:paraId="1C838537">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725" w:type="dxa"/>
            <w:shd w:val="clear" w:color="auto" w:fill="auto"/>
            <w:vAlign w:val="center"/>
          </w:tcPr>
          <w:p w14:paraId="615BFDC1">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i w:val="0"/>
                <w:iCs w:val="0"/>
                <w:color w:val="FF0000"/>
                <w:sz w:val="24"/>
                <w:szCs w:val="24"/>
                <w:u w:val="none"/>
              </w:rPr>
            </w:pPr>
          </w:p>
        </w:tc>
        <w:tc>
          <w:tcPr>
            <w:tcW w:w="750" w:type="dxa"/>
            <w:shd w:val="clear" w:color="auto" w:fill="auto"/>
            <w:vAlign w:val="center"/>
          </w:tcPr>
          <w:p w14:paraId="2D13527A">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320" w:type="dxa"/>
            <w:shd w:val="clear" w:color="auto" w:fill="FFFFFF"/>
            <w:vAlign w:val="center"/>
          </w:tcPr>
          <w:p w14:paraId="20E2DB4D">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485" w:type="dxa"/>
            <w:shd w:val="clear" w:color="auto" w:fill="FFFFFF"/>
            <w:vAlign w:val="center"/>
          </w:tcPr>
          <w:p w14:paraId="3441FD9C">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757" w:type="dxa"/>
            <w:shd w:val="clear" w:color="auto" w:fill="FFFFFF"/>
            <w:vAlign w:val="center"/>
          </w:tcPr>
          <w:p w14:paraId="44B9200C">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single"/>
              </w:rPr>
            </w:pPr>
            <w:r>
              <w:rPr>
                <w:rFonts w:hint="eastAsia" w:ascii="仿宋_GB2312" w:hAnsi="仿宋_GB2312" w:eastAsia="仿宋_GB2312" w:cs="仿宋_GB2312"/>
                <w:i w:val="0"/>
                <w:iCs w:val="0"/>
                <w:color w:val="auto"/>
                <w:sz w:val="24"/>
                <w:szCs w:val="24"/>
                <w:u w:val="single"/>
              </w:rPr>
              <w:t xml:space="preserve"> </w:t>
            </w:r>
            <w:r>
              <w:rPr>
                <w:rFonts w:hint="eastAsia" w:ascii="仿宋_GB2312" w:hAnsi="仿宋_GB2312" w:eastAsia="仿宋_GB2312" w:cs="仿宋_GB2312"/>
                <w:i w:val="0"/>
                <w:iCs w:val="0"/>
                <w:color w:val="auto"/>
                <w:sz w:val="24"/>
                <w:szCs w:val="24"/>
                <w:u w:val="single"/>
                <w:lang w:val="en-US" w:eastAsia="zh-CN"/>
              </w:rPr>
              <w:t xml:space="preserve">     </w:t>
            </w:r>
            <w:r>
              <w:rPr>
                <w:rFonts w:hint="eastAsia" w:ascii="仿宋_GB2312" w:hAnsi="仿宋_GB2312" w:eastAsia="仿宋_GB2312" w:cs="仿宋_GB2312"/>
                <w:i w:val="0"/>
                <w:iCs w:val="0"/>
                <w:color w:val="auto"/>
                <w:sz w:val="24"/>
                <w:szCs w:val="24"/>
                <w:u w:val="none"/>
              </w:rPr>
              <w:t>天</w:t>
            </w:r>
            <w:r>
              <w:rPr>
                <w:rFonts w:hint="eastAsia" w:ascii="仿宋_GB2312" w:hAnsi="仿宋_GB2312" w:eastAsia="仿宋_GB2312" w:cs="仿宋_GB2312"/>
                <w:i w:val="0"/>
                <w:iCs w:val="0"/>
                <w:color w:val="auto"/>
                <w:sz w:val="24"/>
                <w:szCs w:val="24"/>
                <w:u w:val="none"/>
                <w:lang w:eastAsia="zh-CN"/>
              </w:rPr>
              <w:t>内完成供货</w:t>
            </w:r>
            <w:r>
              <w:rPr>
                <w:rFonts w:hint="eastAsia" w:ascii="仿宋_GB2312" w:hAnsi="仿宋_GB2312" w:eastAsia="仿宋_GB2312" w:cs="仿宋_GB2312"/>
                <w:i w:val="0"/>
                <w:iCs w:val="0"/>
                <w:color w:val="auto"/>
                <w:sz w:val="24"/>
                <w:szCs w:val="24"/>
                <w:u w:val="none"/>
              </w:rPr>
              <w:t>。</w:t>
            </w:r>
          </w:p>
        </w:tc>
        <w:tc>
          <w:tcPr>
            <w:tcW w:w="1545" w:type="dxa"/>
            <w:shd w:val="clear" w:color="auto" w:fill="FFFFFF"/>
            <w:vAlign w:val="center"/>
          </w:tcPr>
          <w:p w14:paraId="670A3450">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single"/>
                <w:lang w:val="en-US" w:eastAsia="zh-CN"/>
              </w:rPr>
            </w:pPr>
          </w:p>
        </w:tc>
      </w:tr>
      <w:tr w14:paraId="40E3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703" w:type="dxa"/>
            <w:shd w:val="clear" w:color="auto" w:fill="auto"/>
            <w:vAlign w:val="center"/>
          </w:tcPr>
          <w:p w14:paraId="516D43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1875" w:type="dxa"/>
            <w:shd w:val="clear" w:color="auto" w:fill="auto"/>
            <w:vAlign w:val="center"/>
          </w:tcPr>
          <w:p w14:paraId="6E2FE46D">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290" w:type="dxa"/>
            <w:shd w:val="clear" w:color="auto" w:fill="auto"/>
            <w:vAlign w:val="center"/>
          </w:tcPr>
          <w:p w14:paraId="379EC2F3">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755" w:type="dxa"/>
            <w:shd w:val="clear" w:color="auto" w:fill="auto"/>
            <w:vAlign w:val="center"/>
          </w:tcPr>
          <w:p w14:paraId="6BA97142">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725" w:type="dxa"/>
            <w:shd w:val="clear" w:color="auto" w:fill="auto"/>
            <w:vAlign w:val="center"/>
          </w:tcPr>
          <w:p w14:paraId="03866C4E">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i w:val="0"/>
                <w:iCs w:val="0"/>
                <w:color w:val="FF0000"/>
                <w:sz w:val="24"/>
                <w:szCs w:val="24"/>
                <w:u w:val="none"/>
              </w:rPr>
            </w:pPr>
          </w:p>
        </w:tc>
        <w:tc>
          <w:tcPr>
            <w:tcW w:w="750" w:type="dxa"/>
            <w:shd w:val="clear" w:color="auto" w:fill="auto"/>
            <w:vAlign w:val="center"/>
          </w:tcPr>
          <w:p w14:paraId="3FDBBBFE">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320" w:type="dxa"/>
            <w:shd w:val="clear" w:color="auto" w:fill="FFFFFF"/>
            <w:vAlign w:val="center"/>
          </w:tcPr>
          <w:p w14:paraId="2D54CADA">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485" w:type="dxa"/>
            <w:shd w:val="clear" w:color="auto" w:fill="FFFFFF"/>
            <w:vAlign w:val="center"/>
          </w:tcPr>
          <w:p w14:paraId="0E40FD2B">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757" w:type="dxa"/>
            <w:shd w:val="clear" w:color="auto" w:fill="FFFFFF"/>
            <w:vAlign w:val="center"/>
          </w:tcPr>
          <w:p w14:paraId="4EB30CC1">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single"/>
              </w:rPr>
            </w:pPr>
            <w:r>
              <w:rPr>
                <w:rFonts w:hint="eastAsia" w:ascii="仿宋_GB2312" w:hAnsi="仿宋_GB2312" w:eastAsia="仿宋_GB2312" w:cs="仿宋_GB2312"/>
                <w:i w:val="0"/>
                <w:iCs w:val="0"/>
                <w:color w:val="auto"/>
                <w:sz w:val="24"/>
                <w:szCs w:val="24"/>
                <w:u w:val="single"/>
              </w:rPr>
              <w:t xml:space="preserve"> </w:t>
            </w:r>
            <w:r>
              <w:rPr>
                <w:rFonts w:hint="eastAsia" w:ascii="仿宋_GB2312" w:hAnsi="仿宋_GB2312" w:eastAsia="仿宋_GB2312" w:cs="仿宋_GB2312"/>
                <w:i w:val="0"/>
                <w:iCs w:val="0"/>
                <w:color w:val="auto"/>
                <w:sz w:val="24"/>
                <w:szCs w:val="24"/>
                <w:u w:val="single"/>
                <w:lang w:val="en-US" w:eastAsia="zh-CN"/>
              </w:rPr>
              <w:t xml:space="preserve">     </w:t>
            </w:r>
            <w:r>
              <w:rPr>
                <w:rFonts w:hint="eastAsia" w:ascii="仿宋_GB2312" w:hAnsi="仿宋_GB2312" w:eastAsia="仿宋_GB2312" w:cs="仿宋_GB2312"/>
                <w:i w:val="0"/>
                <w:iCs w:val="0"/>
                <w:color w:val="auto"/>
                <w:sz w:val="24"/>
                <w:szCs w:val="24"/>
                <w:u w:val="none"/>
              </w:rPr>
              <w:t>天</w:t>
            </w:r>
            <w:r>
              <w:rPr>
                <w:rFonts w:hint="eastAsia" w:ascii="仿宋_GB2312" w:hAnsi="仿宋_GB2312" w:eastAsia="仿宋_GB2312" w:cs="仿宋_GB2312"/>
                <w:i w:val="0"/>
                <w:iCs w:val="0"/>
                <w:color w:val="auto"/>
                <w:sz w:val="24"/>
                <w:szCs w:val="24"/>
                <w:u w:val="none"/>
                <w:lang w:eastAsia="zh-CN"/>
              </w:rPr>
              <w:t>内完成供货</w:t>
            </w:r>
            <w:r>
              <w:rPr>
                <w:rFonts w:hint="eastAsia" w:ascii="仿宋_GB2312" w:hAnsi="仿宋_GB2312" w:eastAsia="仿宋_GB2312" w:cs="仿宋_GB2312"/>
                <w:i w:val="0"/>
                <w:iCs w:val="0"/>
                <w:color w:val="auto"/>
                <w:sz w:val="24"/>
                <w:szCs w:val="24"/>
                <w:u w:val="none"/>
              </w:rPr>
              <w:t>。</w:t>
            </w:r>
          </w:p>
        </w:tc>
        <w:tc>
          <w:tcPr>
            <w:tcW w:w="1545" w:type="dxa"/>
            <w:shd w:val="clear" w:color="auto" w:fill="FFFFFF"/>
            <w:vAlign w:val="center"/>
          </w:tcPr>
          <w:p w14:paraId="16267CBA">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single"/>
                <w:lang w:val="en-US" w:eastAsia="zh-CN"/>
              </w:rPr>
            </w:pPr>
          </w:p>
        </w:tc>
      </w:tr>
    </w:tbl>
    <w:p w14:paraId="6D9D3FA4">
      <w:pPr>
        <w:spacing w:line="360" w:lineRule="auto"/>
        <w:ind w:firstLine="482" w:firstLineChars="200"/>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lang w:eastAsia="zh-CN"/>
        </w:rPr>
        <w:t>填表注意事项：</w:t>
      </w:r>
    </w:p>
    <w:p w14:paraId="5663CB13">
      <w:pPr>
        <w:spacing w:line="360" w:lineRule="auto"/>
        <w:ind w:firstLine="482" w:firstLineChars="2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bCs/>
          <w:color w:val="000000"/>
          <w:sz w:val="24"/>
          <w:szCs w:val="24"/>
        </w:rPr>
        <w:t>1.</w:t>
      </w:r>
      <w:r>
        <w:rPr>
          <w:rFonts w:hint="eastAsia" w:ascii="仿宋_GB2312" w:hAnsi="仿宋_GB2312" w:eastAsia="仿宋_GB2312" w:cs="仿宋_GB2312"/>
          <w:b/>
          <w:bCs/>
          <w:sz w:val="24"/>
          <w:szCs w:val="24"/>
          <w:lang w:val="en-US" w:eastAsia="zh-CN"/>
        </w:rPr>
        <w:t>本项目各项设备的报价均不可高于该设备的上限单价，否则视为无效报价</w:t>
      </w:r>
      <w:r>
        <w:rPr>
          <w:rFonts w:hint="eastAsia" w:ascii="仿宋_GB2312" w:hAnsi="仿宋_GB2312" w:eastAsia="仿宋_GB2312" w:cs="仿宋_GB2312"/>
          <w:b/>
          <w:bCs/>
          <w:color w:val="000000"/>
          <w:sz w:val="24"/>
          <w:szCs w:val="24"/>
          <w:lang w:val="en-US" w:eastAsia="zh-CN"/>
        </w:rPr>
        <w:t>。</w:t>
      </w:r>
    </w:p>
    <w:p w14:paraId="2541D3F6">
      <w:pPr>
        <w:tabs>
          <w:tab w:val="left" w:pos="0"/>
        </w:tabs>
        <w:spacing w:line="360" w:lineRule="auto"/>
        <w:ind w:firstLine="480" w:firstLineChars="200"/>
        <w:rPr>
          <w:rFonts w:hint="eastAsia" w:ascii="仿宋_GB2312" w:hAnsi="仿宋_GB2312" w:eastAsia="仿宋_GB2312" w:cs="仿宋_GB2312"/>
          <w:color w:val="000000"/>
          <w:kern w:val="1"/>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b w:val="0"/>
          <w:bCs w:val="0"/>
          <w:kern w:val="2"/>
          <w:sz w:val="24"/>
          <w:szCs w:val="24"/>
          <w:lang w:val="en-US" w:eastAsia="zh-CN" w:bidi="ar-SA"/>
        </w:rPr>
        <w:t>供应商报价应包括标的货物（原装、全新合格的货物）、关税（如有）、税费、运费、保险费、仓储费、质保、安装、培训、售后服务等全部费用</w:t>
      </w:r>
      <w:r>
        <w:rPr>
          <w:rFonts w:hint="eastAsia" w:ascii="仿宋_GB2312" w:hAnsi="仿宋_GB2312" w:eastAsia="仿宋_GB2312" w:cs="仿宋_GB2312"/>
          <w:color w:val="000000"/>
          <w:sz w:val="24"/>
          <w:szCs w:val="24"/>
        </w:rPr>
        <w:t>。</w:t>
      </w:r>
    </w:p>
    <w:p w14:paraId="09BF90A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.供应商在填</w:t>
      </w:r>
      <w:r>
        <w:rPr>
          <w:rFonts w:hint="eastAsia" w:ascii="仿宋_GB2312" w:hAnsi="仿宋_GB2312" w:eastAsia="仿宋_GB2312" w:cs="仿宋_GB2312"/>
          <w:color w:val="000000"/>
          <w:sz w:val="24"/>
          <w:szCs w:val="24"/>
          <w:lang w:eastAsia="zh-CN"/>
        </w:rPr>
        <w:t>写</w:t>
      </w:r>
      <w:r>
        <w:rPr>
          <w:rFonts w:hint="eastAsia" w:ascii="仿宋_GB2312" w:hAnsi="仿宋_GB2312" w:eastAsia="仿宋_GB2312" w:cs="仿宋_GB2312"/>
          <w:color w:val="000000"/>
          <w:sz w:val="24"/>
          <w:szCs w:val="24"/>
        </w:rPr>
        <w:t>报价时，应根据公司自身的成本核算情况，充分考虑市场价格的波动风险。一经参与，即认为已充分考虑有关风险，愿意承担因这些风险所造成的一切经济损失，并放弃因此造成的损失求偿权。</w:t>
      </w:r>
    </w:p>
    <w:p w14:paraId="1E8AB07B">
      <w:pPr>
        <w:ind w:firstLine="480" w:firstLineChars="200"/>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供应商名称（加盖公章）：</w:t>
      </w:r>
      <w:r>
        <w:rPr>
          <w:rFonts w:hint="eastAsia" w:ascii="仿宋_GB2312" w:hAnsi="仿宋_GB2312" w:eastAsia="仿宋_GB2312" w:cs="仿宋_GB2312"/>
          <w:color w:val="000000"/>
          <w:sz w:val="24"/>
          <w:szCs w:val="24"/>
          <w:u w:val="single"/>
        </w:rPr>
        <w:t xml:space="preserve">                        </w:t>
      </w:r>
    </w:p>
    <w:p w14:paraId="4996FAA0">
      <w:pPr>
        <w:ind w:firstLine="480" w:firstLineChars="200"/>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日期：</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日</w:t>
      </w:r>
    </w:p>
    <w:p w14:paraId="65F4E428">
      <w:pPr>
        <w:keepNext/>
        <w:keepLines/>
        <w:pageBreakBefore w:val="0"/>
        <w:widowControl w:val="0"/>
        <w:kinsoku/>
        <w:wordWrap/>
        <w:overflowPunct/>
        <w:topLinePunct w:val="0"/>
        <w:autoSpaceDE/>
        <w:autoSpaceDN/>
        <w:bidi w:val="0"/>
        <w:adjustRightInd w:val="0"/>
        <w:snapToGrid w:val="0"/>
        <w:spacing w:line="360" w:lineRule="auto"/>
        <w:jc w:val="center"/>
        <w:textAlignment w:val="auto"/>
        <w:outlineLvl w:val="1"/>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32"/>
          <w:szCs w:val="32"/>
          <w:lang w:eastAsia="zh-CN"/>
        </w:rPr>
        <w:t>三、</w:t>
      </w:r>
      <w:r>
        <w:rPr>
          <w:rFonts w:hint="eastAsia" w:ascii="Arial" w:hAnsi="Arial" w:eastAsia="黑体" w:cs="Times New Roman"/>
          <w:bCs/>
          <w:color w:val="auto"/>
          <w:sz w:val="32"/>
          <w:szCs w:val="32"/>
          <w:lang w:val="en-US" w:eastAsia="zh-CN"/>
        </w:rPr>
        <w:t>主要配件清单及价格</w:t>
      </w:r>
    </w:p>
    <w:p w14:paraId="502F5BEA">
      <w:pPr>
        <w:keepNext/>
        <w:keepLines/>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1"/>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color w:val="auto"/>
          <w:sz w:val="24"/>
          <w:szCs w:val="24"/>
          <w:highlight w:val="none"/>
        </w:rPr>
        <w:t>供应商须单独列表（如下表，供参考）列出所投设备</w:t>
      </w:r>
      <w:r>
        <w:rPr>
          <w:rFonts w:hint="eastAsia" w:ascii="仿宋_GB2312" w:hAnsi="仿宋_GB2312" w:eastAsia="仿宋_GB2312" w:cs="仿宋_GB2312"/>
          <w:color w:val="auto"/>
          <w:sz w:val="24"/>
          <w:szCs w:val="24"/>
          <w:highlight w:val="none"/>
          <w:lang w:val="en-US" w:eastAsia="zh-CN"/>
        </w:rPr>
        <w:t>此次包含的配件情况（不低于项目需求书内的配置要求），列出</w:t>
      </w:r>
      <w:r>
        <w:rPr>
          <w:rFonts w:hint="eastAsia" w:ascii="仿宋_GB2312" w:hAnsi="仿宋_GB2312" w:eastAsia="仿宋_GB2312" w:cs="仿宋_GB2312"/>
          <w:color w:val="auto"/>
          <w:sz w:val="24"/>
          <w:szCs w:val="24"/>
          <w:highlight w:val="none"/>
        </w:rPr>
        <w:t>在主要备品备件、常用易损件清单及单价（价格不计入投标报价），且说明需更换的周期或使用年限，如以下格式或内容无法满足供应商对</w:t>
      </w:r>
      <w:r>
        <w:rPr>
          <w:rFonts w:hint="eastAsia" w:ascii="仿宋_GB2312" w:hAnsi="仿宋_GB2312" w:eastAsia="仿宋_GB2312" w:cs="仿宋_GB2312"/>
          <w:color w:val="auto"/>
          <w:sz w:val="24"/>
          <w:szCs w:val="24"/>
          <w:highlight w:val="none"/>
          <w:lang w:eastAsia="zh-CN"/>
        </w:rPr>
        <w:t>配件或</w:t>
      </w:r>
      <w:r>
        <w:rPr>
          <w:rFonts w:hint="eastAsia" w:ascii="仿宋_GB2312" w:hAnsi="仿宋_GB2312" w:eastAsia="仿宋_GB2312" w:cs="仿宋_GB2312"/>
          <w:color w:val="auto"/>
          <w:sz w:val="24"/>
          <w:szCs w:val="24"/>
          <w:highlight w:val="none"/>
        </w:rPr>
        <w:t>报价描述，可自行添加包含价格因素在内的一切内容</w:t>
      </w:r>
      <w:r>
        <w:rPr>
          <w:rFonts w:hint="eastAsia" w:ascii="仿宋_GB2312" w:hAnsi="仿宋_GB2312" w:eastAsia="仿宋_GB2312" w:cs="仿宋_GB2312"/>
          <w:color w:val="auto"/>
          <w:sz w:val="24"/>
          <w:szCs w:val="24"/>
          <w:highlight w:val="none"/>
          <w:lang w:eastAsia="zh-CN"/>
        </w:rPr>
        <w:t>或扩展表格</w:t>
      </w:r>
      <w:r>
        <w:rPr>
          <w:rFonts w:hint="eastAsia" w:ascii="仿宋_GB2312" w:hAnsi="仿宋_GB2312" w:eastAsia="仿宋_GB2312" w:cs="仿宋_GB2312"/>
          <w:color w:val="auto"/>
          <w:sz w:val="24"/>
          <w:szCs w:val="24"/>
          <w:highlight w:val="none"/>
        </w:rPr>
        <w:t>。</w:t>
      </w:r>
    </w:p>
    <w:tbl>
      <w:tblPr>
        <w:tblStyle w:val="12"/>
        <w:tblW w:w="4996"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37"/>
        <w:gridCol w:w="1994"/>
        <w:gridCol w:w="1994"/>
        <w:gridCol w:w="1237"/>
        <w:gridCol w:w="1884"/>
        <w:gridCol w:w="990"/>
        <w:gridCol w:w="1078"/>
        <w:gridCol w:w="1242"/>
        <w:gridCol w:w="1495"/>
        <w:gridCol w:w="1512"/>
      </w:tblGrid>
      <w:tr w14:paraId="03BAFD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260" w:type="pct"/>
            <w:tcBorders>
              <w:top w:val="double" w:color="auto" w:sz="4" w:space="0"/>
              <w:bottom w:val="single" w:color="auto" w:sz="6" w:space="0"/>
            </w:tcBorders>
            <w:shd w:val="clear" w:color="auto" w:fill="D9D9D9"/>
            <w:noWrap w:val="0"/>
            <w:vAlign w:val="center"/>
          </w:tcPr>
          <w:p w14:paraId="6F7F9E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序号</w:t>
            </w:r>
          </w:p>
        </w:tc>
        <w:tc>
          <w:tcPr>
            <w:tcW w:w="703" w:type="pct"/>
            <w:tcBorders>
              <w:top w:val="double" w:color="auto" w:sz="4" w:space="0"/>
              <w:bottom w:val="single" w:color="auto" w:sz="6" w:space="0"/>
            </w:tcBorders>
            <w:shd w:val="clear" w:color="auto" w:fill="D9D9D9"/>
            <w:noWrap w:val="0"/>
            <w:vAlign w:val="center"/>
          </w:tcPr>
          <w:p w14:paraId="7AD6EA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所属设备</w:t>
            </w:r>
          </w:p>
        </w:tc>
        <w:tc>
          <w:tcPr>
            <w:tcW w:w="703" w:type="pct"/>
            <w:tcBorders>
              <w:top w:val="double" w:color="auto" w:sz="4" w:space="0"/>
              <w:bottom w:val="single" w:color="auto" w:sz="6" w:space="0"/>
            </w:tcBorders>
            <w:shd w:val="clear" w:color="auto" w:fill="D9D9D9"/>
            <w:noWrap w:val="0"/>
            <w:vAlign w:val="center"/>
          </w:tcPr>
          <w:p w14:paraId="16E074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主要配件名称</w:t>
            </w:r>
          </w:p>
        </w:tc>
        <w:tc>
          <w:tcPr>
            <w:tcW w:w="436" w:type="pct"/>
            <w:tcBorders>
              <w:top w:val="double" w:color="auto" w:sz="4" w:space="0"/>
              <w:bottom w:val="single" w:color="auto" w:sz="6" w:space="0"/>
            </w:tcBorders>
            <w:shd w:val="clear" w:color="auto" w:fill="D9D9D9"/>
            <w:noWrap w:val="0"/>
            <w:vAlign w:val="center"/>
          </w:tcPr>
          <w:p w14:paraId="46F74B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规格</w:t>
            </w:r>
          </w:p>
          <w:p w14:paraId="3BB5FB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型号</w:t>
            </w:r>
          </w:p>
        </w:tc>
        <w:tc>
          <w:tcPr>
            <w:tcW w:w="664" w:type="pct"/>
            <w:tcBorders>
              <w:top w:val="double" w:color="auto" w:sz="4" w:space="0"/>
              <w:bottom w:val="single" w:color="auto" w:sz="6" w:space="0"/>
            </w:tcBorders>
            <w:shd w:val="clear" w:color="auto" w:fill="D9D9D9"/>
            <w:noWrap w:val="0"/>
            <w:vAlign w:val="center"/>
          </w:tcPr>
          <w:p w14:paraId="7C1147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制造商</w:t>
            </w:r>
          </w:p>
        </w:tc>
        <w:tc>
          <w:tcPr>
            <w:tcW w:w="349" w:type="pct"/>
            <w:tcBorders>
              <w:top w:val="double" w:color="auto" w:sz="4" w:space="0"/>
              <w:bottom w:val="single" w:color="auto" w:sz="6" w:space="0"/>
            </w:tcBorders>
            <w:shd w:val="clear" w:color="auto" w:fill="D9D9D9"/>
            <w:noWrap w:val="0"/>
            <w:vAlign w:val="center"/>
          </w:tcPr>
          <w:p w14:paraId="3709EA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单位</w:t>
            </w:r>
          </w:p>
        </w:tc>
        <w:tc>
          <w:tcPr>
            <w:tcW w:w="380" w:type="pct"/>
            <w:tcBorders>
              <w:top w:val="double" w:color="auto" w:sz="4" w:space="0"/>
              <w:bottom w:val="single" w:color="auto" w:sz="6" w:space="0"/>
            </w:tcBorders>
            <w:shd w:val="clear" w:color="auto" w:fill="D9D9D9"/>
            <w:noWrap w:val="0"/>
            <w:vAlign w:val="center"/>
          </w:tcPr>
          <w:p w14:paraId="64F079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 xml:space="preserve">单价   </w:t>
            </w:r>
          </w:p>
        </w:tc>
        <w:tc>
          <w:tcPr>
            <w:tcW w:w="438" w:type="pct"/>
            <w:tcBorders>
              <w:top w:val="double" w:color="auto" w:sz="4" w:space="0"/>
              <w:bottom w:val="single" w:color="auto" w:sz="6" w:space="0"/>
            </w:tcBorders>
            <w:shd w:val="clear" w:color="auto" w:fill="D9D9D9"/>
            <w:noWrap w:val="0"/>
            <w:vAlign w:val="center"/>
          </w:tcPr>
          <w:p w14:paraId="59790783">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免费提供数量</w:t>
            </w:r>
          </w:p>
        </w:tc>
        <w:tc>
          <w:tcPr>
            <w:tcW w:w="527" w:type="pct"/>
            <w:tcBorders>
              <w:top w:val="double" w:color="auto" w:sz="4" w:space="0"/>
              <w:bottom w:val="single" w:color="auto" w:sz="6" w:space="0"/>
            </w:tcBorders>
            <w:shd w:val="clear" w:color="auto" w:fill="D9D9D9"/>
            <w:noWrap w:val="0"/>
            <w:vAlign w:val="center"/>
          </w:tcPr>
          <w:p w14:paraId="2D9F3C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更换周期/使用年限</w:t>
            </w:r>
          </w:p>
        </w:tc>
        <w:tc>
          <w:tcPr>
            <w:tcW w:w="533" w:type="pct"/>
            <w:tcBorders>
              <w:top w:val="double" w:color="auto" w:sz="4" w:space="0"/>
              <w:bottom w:val="single" w:color="auto" w:sz="6" w:space="0"/>
            </w:tcBorders>
            <w:shd w:val="clear" w:color="auto" w:fill="D9D9D9"/>
            <w:noWrap w:val="0"/>
            <w:vAlign w:val="center"/>
          </w:tcPr>
          <w:p w14:paraId="6A0A5C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备注说明</w:t>
            </w:r>
          </w:p>
        </w:tc>
      </w:tr>
      <w:tr w14:paraId="68570F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exact"/>
        </w:trPr>
        <w:tc>
          <w:tcPr>
            <w:tcW w:w="260" w:type="pct"/>
            <w:vMerge w:val="restart"/>
            <w:tcBorders>
              <w:top w:val="single" w:color="auto" w:sz="6" w:space="0"/>
            </w:tcBorders>
            <w:noWrap w:val="0"/>
            <w:vAlign w:val="center"/>
          </w:tcPr>
          <w:p w14:paraId="79A8B01B">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703" w:type="pct"/>
            <w:vMerge w:val="restart"/>
            <w:tcBorders>
              <w:top w:val="single" w:color="auto" w:sz="6" w:space="0"/>
            </w:tcBorders>
            <w:noWrap w:val="0"/>
            <w:vAlign w:val="center"/>
          </w:tcPr>
          <w:p w14:paraId="57FE56EE">
            <w:pPr>
              <w:jc w:val="center"/>
              <w:rPr>
                <w:rFonts w:hint="eastAsia" w:ascii="仿宋_GB2312" w:hAnsi="仿宋_GB2312" w:eastAsia="仿宋_GB2312" w:cs="仿宋_GB2312"/>
                <w:b/>
                <w:bCs/>
                <w:color w:val="auto"/>
                <w:kern w:val="0"/>
                <w:sz w:val="24"/>
                <w:szCs w:val="24"/>
                <w:highlight w:val="none"/>
                <w:vertAlign w:val="baseline"/>
                <w:lang w:val="en-US" w:eastAsia="zh-CN"/>
              </w:rPr>
            </w:pPr>
          </w:p>
        </w:tc>
        <w:tc>
          <w:tcPr>
            <w:tcW w:w="703" w:type="pct"/>
            <w:tcBorders>
              <w:top w:val="single" w:color="auto" w:sz="6" w:space="0"/>
            </w:tcBorders>
            <w:noWrap w:val="0"/>
            <w:vAlign w:val="center"/>
          </w:tcPr>
          <w:p w14:paraId="72DFF057">
            <w:pPr>
              <w:jc w:val="center"/>
              <w:rPr>
                <w:rFonts w:hint="eastAsia" w:ascii="仿宋_GB2312" w:hAnsi="仿宋_GB2312" w:eastAsia="仿宋_GB2312" w:cs="仿宋_GB2312"/>
                <w:b/>
                <w:bCs/>
                <w:color w:val="auto"/>
                <w:kern w:val="0"/>
                <w:sz w:val="24"/>
                <w:szCs w:val="24"/>
                <w:highlight w:val="none"/>
                <w:vertAlign w:val="baseline"/>
                <w:lang w:val="en-US" w:eastAsia="zh-CN"/>
              </w:rPr>
            </w:pPr>
          </w:p>
        </w:tc>
        <w:tc>
          <w:tcPr>
            <w:tcW w:w="436" w:type="pct"/>
            <w:tcBorders>
              <w:top w:val="single" w:color="auto" w:sz="6" w:space="0"/>
            </w:tcBorders>
            <w:noWrap w:val="0"/>
            <w:vAlign w:val="top"/>
          </w:tcPr>
          <w:p w14:paraId="2D861467">
            <w:pPr>
              <w:rPr>
                <w:rFonts w:hint="eastAsia" w:ascii="仿宋_GB2312" w:hAnsi="仿宋_GB2312" w:eastAsia="仿宋_GB2312" w:cs="仿宋_GB2312"/>
                <w:color w:val="auto"/>
                <w:sz w:val="24"/>
                <w:szCs w:val="24"/>
                <w:highlight w:val="none"/>
              </w:rPr>
            </w:pPr>
          </w:p>
        </w:tc>
        <w:tc>
          <w:tcPr>
            <w:tcW w:w="664" w:type="pct"/>
            <w:tcBorders>
              <w:top w:val="single" w:color="auto" w:sz="6" w:space="0"/>
            </w:tcBorders>
            <w:noWrap w:val="0"/>
            <w:vAlign w:val="top"/>
          </w:tcPr>
          <w:p w14:paraId="67EA19F9">
            <w:pPr>
              <w:rPr>
                <w:rFonts w:hint="eastAsia" w:ascii="仿宋_GB2312" w:hAnsi="仿宋_GB2312" w:eastAsia="仿宋_GB2312" w:cs="仿宋_GB2312"/>
                <w:color w:val="auto"/>
                <w:sz w:val="24"/>
                <w:szCs w:val="24"/>
                <w:highlight w:val="none"/>
              </w:rPr>
            </w:pPr>
          </w:p>
        </w:tc>
        <w:tc>
          <w:tcPr>
            <w:tcW w:w="349" w:type="pct"/>
            <w:tcBorders>
              <w:top w:val="single" w:color="auto" w:sz="6" w:space="0"/>
            </w:tcBorders>
            <w:noWrap w:val="0"/>
            <w:vAlign w:val="top"/>
          </w:tcPr>
          <w:p w14:paraId="3E38DB28">
            <w:pPr>
              <w:rPr>
                <w:rFonts w:hint="eastAsia" w:ascii="仿宋_GB2312" w:hAnsi="仿宋_GB2312" w:eastAsia="仿宋_GB2312" w:cs="仿宋_GB2312"/>
                <w:color w:val="auto"/>
                <w:sz w:val="24"/>
                <w:szCs w:val="24"/>
                <w:highlight w:val="none"/>
              </w:rPr>
            </w:pPr>
          </w:p>
        </w:tc>
        <w:tc>
          <w:tcPr>
            <w:tcW w:w="380" w:type="pct"/>
            <w:tcBorders>
              <w:top w:val="single" w:color="auto" w:sz="6" w:space="0"/>
            </w:tcBorders>
            <w:noWrap w:val="0"/>
            <w:vAlign w:val="top"/>
          </w:tcPr>
          <w:p w14:paraId="59D36176">
            <w:pPr>
              <w:rPr>
                <w:rFonts w:hint="eastAsia" w:ascii="仿宋_GB2312" w:hAnsi="仿宋_GB2312" w:eastAsia="仿宋_GB2312" w:cs="仿宋_GB2312"/>
                <w:color w:val="auto"/>
                <w:sz w:val="24"/>
                <w:szCs w:val="24"/>
                <w:highlight w:val="none"/>
              </w:rPr>
            </w:pPr>
          </w:p>
        </w:tc>
        <w:tc>
          <w:tcPr>
            <w:tcW w:w="438" w:type="pct"/>
            <w:tcBorders>
              <w:top w:val="single" w:color="auto" w:sz="6" w:space="0"/>
            </w:tcBorders>
            <w:noWrap w:val="0"/>
            <w:vAlign w:val="top"/>
          </w:tcPr>
          <w:p w14:paraId="57EF8B88">
            <w:pPr>
              <w:rPr>
                <w:rFonts w:hint="eastAsia" w:ascii="仿宋_GB2312" w:hAnsi="仿宋_GB2312" w:eastAsia="仿宋_GB2312" w:cs="仿宋_GB2312"/>
                <w:color w:val="auto"/>
                <w:sz w:val="24"/>
                <w:szCs w:val="24"/>
                <w:highlight w:val="none"/>
              </w:rPr>
            </w:pPr>
          </w:p>
        </w:tc>
        <w:tc>
          <w:tcPr>
            <w:tcW w:w="527" w:type="pct"/>
            <w:tcBorders>
              <w:top w:val="single" w:color="auto" w:sz="6" w:space="0"/>
            </w:tcBorders>
            <w:noWrap w:val="0"/>
            <w:vAlign w:val="top"/>
          </w:tcPr>
          <w:p w14:paraId="53C43BAC">
            <w:pPr>
              <w:rPr>
                <w:rFonts w:hint="eastAsia" w:ascii="仿宋_GB2312" w:hAnsi="仿宋_GB2312" w:eastAsia="仿宋_GB2312" w:cs="仿宋_GB2312"/>
                <w:color w:val="auto"/>
                <w:sz w:val="24"/>
                <w:szCs w:val="24"/>
                <w:highlight w:val="none"/>
              </w:rPr>
            </w:pPr>
          </w:p>
        </w:tc>
        <w:tc>
          <w:tcPr>
            <w:tcW w:w="533" w:type="pct"/>
            <w:tcBorders>
              <w:top w:val="single" w:color="auto" w:sz="6" w:space="0"/>
            </w:tcBorders>
            <w:noWrap w:val="0"/>
            <w:vAlign w:val="top"/>
          </w:tcPr>
          <w:p w14:paraId="3CCF7FA5">
            <w:pPr>
              <w:rPr>
                <w:rFonts w:hint="eastAsia" w:ascii="仿宋_GB2312" w:hAnsi="仿宋_GB2312" w:eastAsia="仿宋_GB2312" w:cs="仿宋_GB2312"/>
                <w:color w:val="auto"/>
                <w:sz w:val="24"/>
                <w:szCs w:val="24"/>
                <w:highlight w:val="none"/>
              </w:rPr>
            </w:pPr>
          </w:p>
        </w:tc>
      </w:tr>
      <w:tr w14:paraId="08B669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exact"/>
        </w:trPr>
        <w:tc>
          <w:tcPr>
            <w:tcW w:w="260" w:type="pct"/>
            <w:vMerge w:val="continue"/>
            <w:tcBorders>
              <w:bottom w:val="single" w:color="auto" w:sz="4" w:space="0"/>
            </w:tcBorders>
            <w:noWrap w:val="0"/>
            <w:vAlign w:val="center"/>
          </w:tcPr>
          <w:p w14:paraId="054F5722">
            <w:pPr>
              <w:jc w:val="center"/>
              <w:rPr>
                <w:rFonts w:hint="eastAsia" w:ascii="仿宋_GB2312" w:hAnsi="仿宋_GB2312" w:eastAsia="仿宋_GB2312" w:cs="仿宋_GB2312"/>
                <w:color w:val="auto"/>
                <w:sz w:val="24"/>
                <w:szCs w:val="24"/>
                <w:highlight w:val="none"/>
              </w:rPr>
            </w:pPr>
          </w:p>
        </w:tc>
        <w:tc>
          <w:tcPr>
            <w:tcW w:w="703" w:type="pct"/>
            <w:vMerge w:val="continue"/>
            <w:tcBorders>
              <w:bottom w:val="single" w:color="auto" w:sz="4" w:space="0"/>
            </w:tcBorders>
            <w:noWrap w:val="0"/>
            <w:vAlign w:val="center"/>
          </w:tcPr>
          <w:p w14:paraId="5D394CC7">
            <w:pPr>
              <w:jc w:val="center"/>
              <w:rPr>
                <w:rFonts w:hint="eastAsia" w:ascii="仿宋_GB2312" w:hAnsi="仿宋_GB2312" w:eastAsia="仿宋_GB2312" w:cs="仿宋_GB2312"/>
                <w:b/>
                <w:bCs/>
                <w:color w:val="auto"/>
                <w:kern w:val="0"/>
                <w:sz w:val="24"/>
                <w:szCs w:val="24"/>
                <w:highlight w:val="none"/>
                <w:vertAlign w:val="baseline"/>
                <w:lang w:val="en-US" w:eastAsia="zh-CN"/>
              </w:rPr>
            </w:pPr>
          </w:p>
        </w:tc>
        <w:tc>
          <w:tcPr>
            <w:tcW w:w="703" w:type="pct"/>
            <w:tcBorders>
              <w:top w:val="single" w:color="auto" w:sz="6" w:space="0"/>
              <w:bottom w:val="single" w:color="auto" w:sz="4" w:space="0"/>
            </w:tcBorders>
            <w:noWrap w:val="0"/>
            <w:vAlign w:val="center"/>
          </w:tcPr>
          <w:p w14:paraId="51DEDFEF">
            <w:pPr>
              <w:jc w:val="center"/>
              <w:rPr>
                <w:rFonts w:hint="eastAsia" w:ascii="仿宋_GB2312" w:hAnsi="仿宋_GB2312" w:eastAsia="仿宋_GB2312" w:cs="仿宋_GB2312"/>
                <w:b/>
                <w:bCs/>
                <w:color w:val="auto"/>
                <w:kern w:val="0"/>
                <w:sz w:val="24"/>
                <w:szCs w:val="24"/>
                <w:highlight w:val="none"/>
                <w:vertAlign w:val="baseline"/>
                <w:lang w:val="en-US" w:eastAsia="zh-CN"/>
              </w:rPr>
            </w:pPr>
          </w:p>
        </w:tc>
        <w:tc>
          <w:tcPr>
            <w:tcW w:w="436" w:type="pct"/>
            <w:tcBorders>
              <w:top w:val="single" w:color="auto" w:sz="6" w:space="0"/>
            </w:tcBorders>
            <w:noWrap w:val="0"/>
            <w:vAlign w:val="top"/>
          </w:tcPr>
          <w:p w14:paraId="3A7CF93C">
            <w:pPr>
              <w:rPr>
                <w:rFonts w:hint="eastAsia" w:ascii="仿宋_GB2312" w:hAnsi="仿宋_GB2312" w:eastAsia="仿宋_GB2312" w:cs="仿宋_GB2312"/>
                <w:color w:val="auto"/>
                <w:sz w:val="24"/>
                <w:szCs w:val="24"/>
                <w:highlight w:val="none"/>
              </w:rPr>
            </w:pPr>
          </w:p>
        </w:tc>
        <w:tc>
          <w:tcPr>
            <w:tcW w:w="664" w:type="pct"/>
            <w:tcBorders>
              <w:top w:val="single" w:color="auto" w:sz="6" w:space="0"/>
            </w:tcBorders>
            <w:noWrap w:val="0"/>
            <w:vAlign w:val="top"/>
          </w:tcPr>
          <w:p w14:paraId="7758B564">
            <w:pPr>
              <w:rPr>
                <w:rFonts w:hint="eastAsia" w:ascii="仿宋_GB2312" w:hAnsi="仿宋_GB2312" w:eastAsia="仿宋_GB2312" w:cs="仿宋_GB2312"/>
                <w:color w:val="auto"/>
                <w:sz w:val="24"/>
                <w:szCs w:val="24"/>
                <w:highlight w:val="none"/>
              </w:rPr>
            </w:pPr>
          </w:p>
        </w:tc>
        <w:tc>
          <w:tcPr>
            <w:tcW w:w="349" w:type="pct"/>
            <w:tcBorders>
              <w:top w:val="single" w:color="auto" w:sz="6" w:space="0"/>
            </w:tcBorders>
            <w:noWrap w:val="0"/>
            <w:vAlign w:val="top"/>
          </w:tcPr>
          <w:p w14:paraId="4E4251CB">
            <w:pPr>
              <w:rPr>
                <w:rFonts w:hint="eastAsia" w:ascii="仿宋_GB2312" w:hAnsi="仿宋_GB2312" w:eastAsia="仿宋_GB2312" w:cs="仿宋_GB2312"/>
                <w:color w:val="auto"/>
                <w:sz w:val="24"/>
                <w:szCs w:val="24"/>
                <w:highlight w:val="none"/>
              </w:rPr>
            </w:pPr>
          </w:p>
        </w:tc>
        <w:tc>
          <w:tcPr>
            <w:tcW w:w="380" w:type="pct"/>
            <w:tcBorders>
              <w:top w:val="single" w:color="auto" w:sz="6" w:space="0"/>
            </w:tcBorders>
            <w:noWrap w:val="0"/>
            <w:vAlign w:val="top"/>
          </w:tcPr>
          <w:p w14:paraId="484F32C4">
            <w:pPr>
              <w:rPr>
                <w:rFonts w:hint="eastAsia" w:ascii="仿宋_GB2312" w:hAnsi="仿宋_GB2312" w:eastAsia="仿宋_GB2312" w:cs="仿宋_GB2312"/>
                <w:color w:val="auto"/>
                <w:sz w:val="24"/>
                <w:szCs w:val="24"/>
                <w:highlight w:val="none"/>
              </w:rPr>
            </w:pPr>
          </w:p>
        </w:tc>
        <w:tc>
          <w:tcPr>
            <w:tcW w:w="438" w:type="pct"/>
            <w:tcBorders>
              <w:top w:val="single" w:color="auto" w:sz="6" w:space="0"/>
            </w:tcBorders>
            <w:noWrap w:val="0"/>
            <w:vAlign w:val="top"/>
          </w:tcPr>
          <w:p w14:paraId="75C175A6">
            <w:pPr>
              <w:rPr>
                <w:rFonts w:hint="eastAsia" w:ascii="仿宋_GB2312" w:hAnsi="仿宋_GB2312" w:eastAsia="仿宋_GB2312" w:cs="仿宋_GB2312"/>
                <w:color w:val="auto"/>
                <w:sz w:val="24"/>
                <w:szCs w:val="24"/>
                <w:highlight w:val="none"/>
              </w:rPr>
            </w:pPr>
          </w:p>
        </w:tc>
        <w:tc>
          <w:tcPr>
            <w:tcW w:w="527" w:type="pct"/>
            <w:tcBorders>
              <w:top w:val="single" w:color="auto" w:sz="6" w:space="0"/>
            </w:tcBorders>
            <w:noWrap w:val="0"/>
            <w:vAlign w:val="top"/>
          </w:tcPr>
          <w:p w14:paraId="002812AC">
            <w:pPr>
              <w:rPr>
                <w:rFonts w:hint="eastAsia" w:ascii="仿宋_GB2312" w:hAnsi="仿宋_GB2312" w:eastAsia="仿宋_GB2312" w:cs="仿宋_GB2312"/>
                <w:color w:val="auto"/>
                <w:sz w:val="24"/>
                <w:szCs w:val="24"/>
                <w:highlight w:val="none"/>
              </w:rPr>
            </w:pPr>
          </w:p>
        </w:tc>
        <w:tc>
          <w:tcPr>
            <w:tcW w:w="533" w:type="pct"/>
            <w:tcBorders>
              <w:top w:val="single" w:color="auto" w:sz="6" w:space="0"/>
            </w:tcBorders>
            <w:noWrap w:val="0"/>
            <w:vAlign w:val="top"/>
          </w:tcPr>
          <w:p w14:paraId="3CB9140A">
            <w:pPr>
              <w:rPr>
                <w:rFonts w:hint="eastAsia" w:ascii="仿宋_GB2312" w:hAnsi="仿宋_GB2312" w:eastAsia="仿宋_GB2312" w:cs="仿宋_GB2312"/>
                <w:color w:val="auto"/>
                <w:sz w:val="24"/>
                <w:szCs w:val="24"/>
                <w:highlight w:val="none"/>
              </w:rPr>
            </w:pPr>
          </w:p>
        </w:tc>
      </w:tr>
      <w:tr w14:paraId="054D58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exact"/>
        </w:trPr>
        <w:tc>
          <w:tcPr>
            <w:tcW w:w="260" w:type="pct"/>
            <w:vMerge w:val="restart"/>
            <w:tcBorders>
              <w:top w:val="single" w:color="auto" w:sz="4" w:space="0"/>
            </w:tcBorders>
            <w:noWrap w:val="0"/>
            <w:vAlign w:val="center"/>
          </w:tcPr>
          <w:p w14:paraId="5E3C310F">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03" w:type="pct"/>
            <w:vMerge w:val="restart"/>
            <w:tcBorders>
              <w:top w:val="single" w:color="auto" w:sz="4" w:space="0"/>
            </w:tcBorders>
            <w:noWrap w:val="0"/>
            <w:vAlign w:val="center"/>
          </w:tcPr>
          <w:p w14:paraId="4C1C4043">
            <w:pPr>
              <w:jc w:val="center"/>
              <w:rPr>
                <w:rFonts w:hint="eastAsia" w:ascii="仿宋_GB2312" w:hAnsi="仿宋_GB2312" w:eastAsia="仿宋_GB2312" w:cs="仿宋_GB2312"/>
                <w:b/>
                <w:bCs/>
                <w:color w:val="auto"/>
                <w:kern w:val="0"/>
                <w:sz w:val="24"/>
                <w:szCs w:val="24"/>
                <w:highlight w:val="none"/>
                <w:vertAlign w:val="baseline"/>
                <w:lang w:val="en-US" w:eastAsia="zh-CN"/>
              </w:rPr>
            </w:pPr>
          </w:p>
        </w:tc>
        <w:tc>
          <w:tcPr>
            <w:tcW w:w="703" w:type="pct"/>
            <w:tcBorders>
              <w:top w:val="single" w:color="auto" w:sz="4" w:space="0"/>
              <w:bottom w:val="single" w:color="auto" w:sz="6" w:space="0"/>
            </w:tcBorders>
            <w:noWrap w:val="0"/>
            <w:vAlign w:val="center"/>
          </w:tcPr>
          <w:p w14:paraId="590423FA">
            <w:pPr>
              <w:jc w:val="center"/>
              <w:rPr>
                <w:rFonts w:hint="eastAsia" w:ascii="仿宋_GB2312" w:hAnsi="仿宋_GB2312" w:eastAsia="仿宋_GB2312" w:cs="仿宋_GB2312"/>
                <w:b/>
                <w:bCs/>
                <w:color w:val="auto"/>
                <w:kern w:val="0"/>
                <w:sz w:val="24"/>
                <w:szCs w:val="24"/>
                <w:highlight w:val="none"/>
                <w:vertAlign w:val="baseline"/>
                <w:lang w:val="en-US" w:eastAsia="zh-CN"/>
              </w:rPr>
            </w:pPr>
          </w:p>
        </w:tc>
        <w:tc>
          <w:tcPr>
            <w:tcW w:w="436" w:type="pct"/>
            <w:tcBorders>
              <w:top w:val="single" w:color="auto" w:sz="6" w:space="0"/>
              <w:bottom w:val="single" w:color="auto" w:sz="6" w:space="0"/>
            </w:tcBorders>
            <w:noWrap w:val="0"/>
            <w:vAlign w:val="top"/>
          </w:tcPr>
          <w:p w14:paraId="038AEBEF">
            <w:pPr>
              <w:rPr>
                <w:rFonts w:hint="eastAsia" w:ascii="仿宋_GB2312" w:hAnsi="仿宋_GB2312" w:eastAsia="仿宋_GB2312" w:cs="仿宋_GB2312"/>
                <w:color w:val="auto"/>
                <w:sz w:val="24"/>
                <w:szCs w:val="24"/>
                <w:highlight w:val="none"/>
              </w:rPr>
            </w:pPr>
          </w:p>
        </w:tc>
        <w:tc>
          <w:tcPr>
            <w:tcW w:w="664" w:type="pct"/>
            <w:tcBorders>
              <w:top w:val="single" w:color="auto" w:sz="6" w:space="0"/>
              <w:bottom w:val="single" w:color="auto" w:sz="6" w:space="0"/>
            </w:tcBorders>
            <w:noWrap w:val="0"/>
            <w:vAlign w:val="top"/>
          </w:tcPr>
          <w:p w14:paraId="7D37E5CA">
            <w:pPr>
              <w:rPr>
                <w:rFonts w:hint="eastAsia" w:ascii="仿宋_GB2312" w:hAnsi="仿宋_GB2312" w:eastAsia="仿宋_GB2312" w:cs="仿宋_GB2312"/>
                <w:color w:val="auto"/>
                <w:sz w:val="24"/>
                <w:szCs w:val="24"/>
                <w:highlight w:val="none"/>
              </w:rPr>
            </w:pPr>
          </w:p>
        </w:tc>
        <w:tc>
          <w:tcPr>
            <w:tcW w:w="349" w:type="pct"/>
            <w:tcBorders>
              <w:top w:val="single" w:color="auto" w:sz="6" w:space="0"/>
              <w:bottom w:val="single" w:color="auto" w:sz="6" w:space="0"/>
            </w:tcBorders>
            <w:noWrap w:val="0"/>
            <w:vAlign w:val="top"/>
          </w:tcPr>
          <w:p w14:paraId="39848115">
            <w:pPr>
              <w:rPr>
                <w:rFonts w:hint="eastAsia" w:ascii="仿宋_GB2312" w:hAnsi="仿宋_GB2312" w:eastAsia="仿宋_GB2312" w:cs="仿宋_GB2312"/>
                <w:color w:val="auto"/>
                <w:sz w:val="24"/>
                <w:szCs w:val="24"/>
                <w:highlight w:val="none"/>
              </w:rPr>
            </w:pPr>
          </w:p>
        </w:tc>
        <w:tc>
          <w:tcPr>
            <w:tcW w:w="380" w:type="pct"/>
            <w:tcBorders>
              <w:top w:val="single" w:color="auto" w:sz="6" w:space="0"/>
              <w:bottom w:val="single" w:color="auto" w:sz="6" w:space="0"/>
            </w:tcBorders>
            <w:noWrap w:val="0"/>
            <w:vAlign w:val="top"/>
          </w:tcPr>
          <w:p w14:paraId="3AFF9BF3">
            <w:pPr>
              <w:rPr>
                <w:rFonts w:hint="eastAsia" w:ascii="仿宋_GB2312" w:hAnsi="仿宋_GB2312" w:eastAsia="仿宋_GB2312" w:cs="仿宋_GB2312"/>
                <w:color w:val="auto"/>
                <w:sz w:val="24"/>
                <w:szCs w:val="24"/>
                <w:highlight w:val="none"/>
              </w:rPr>
            </w:pPr>
          </w:p>
        </w:tc>
        <w:tc>
          <w:tcPr>
            <w:tcW w:w="438" w:type="pct"/>
            <w:tcBorders>
              <w:top w:val="single" w:color="auto" w:sz="6" w:space="0"/>
              <w:bottom w:val="single" w:color="auto" w:sz="6" w:space="0"/>
            </w:tcBorders>
            <w:noWrap w:val="0"/>
            <w:vAlign w:val="top"/>
          </w:tcPr>
          <w:p w14:paraId="26014385">
            <w:pPr>
              <w:rPr>
                <w:rFonts w:hint="eastAsia" w:ascii="仿宋_GB2312" w:hAnsi="仿宋_GB2312" w:eastAsia="仿宋_GB2312" w:cs="仿宋_GB2312"/>
                <w:color w:val="auto"/>
                <w:sz w:val="24"/>
                <w:szCs w:val="24"/>
                <w:highlight w:val="none"/>
              </w:rPr>
            </w:pPr>
          </w:p>
        </w:tc>
        <w:tc>
          <w:tcPr>
            <w:tcW w:w="527" w:type="pct"/>
            <w:tcBorders>
              <w:top w:val="single" w:color="auto" w:sz="6" w:space="0"/>
              <w:bottom w:val="single" w:color="auto" w:sz="6" w:space="0"/>
            </w:tcBorders>
            <w:noWrap w:val="0"/>
            <w:vAlign w:val="top"/>
          </w:tcPr>
          <w:p w14:paraId="7CFCF33E">
            <w:pPr>
              <w:rPr>
                <w:rFonts w:hint="eastAsia" w:ascii="仿宋_GB2312" w:hAnsi="仿宋_GB2312" w:eastAsia="仿宋_GB2312" w:cs="仿宋_GB2312"/>
                <w:color w:val="auto"/>
                <w:sz w:val="24"/>
                <w:szCs w:val="24"/>
                <w:highlight w:val="none"/>
              </w:rPr>
            </w:pPr>
          </w:p>
        </w:tc>
        <w:tc>
          <w:tcPr>
            <w:tcW w:w="533" w:type="pct"/>
            <w:tcBorders>
              <w:top w:val="single" w:color="auto" w:sz="6" w:space="0"/>
              <w:bottom w:val="single" w:color="auto" w:sz="6" w:space="0"/>
            </w:tcBorders>
            <w:noWrap w:val="0"/>
            <w:vAlign w:val="top"/>
          </w:tcPr>
          <w:p w14:paraId="3478CF80">
            <w:pPr>
              <w:rPr>
                <w:rFonts w:hint="eastAsia" w:ascii="仿宋_GB2312" w:hAnsi="仿宋_GB2312" w:eastAsia="仿宋_GB2312" w:cs="仿宋_GB2312"/>
                <w:color w:val="auto"/>
                <w:sz w:val="24"/>
                <w:szCs w:val="24"/>
                <w:highlight w:val="none"/>
              </w:rPr>
            </w:pPr>
          </w:p>
        </w:tc>
      </w:tr>
      <w:tr w14:paraId="37E4B7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exact"/>
        </w:trPr>
        <w:tc>
          <w:tcPr>
            <w:tcW w:w="260" w:type="pct"/>
            <w:vMerge w:val="continue"/>
            <w:noWrap w:val="0"/>
            <w:vAlign w:val="center"/>
          </w:tcPr>
          <w:p w14:paraId="6CB0C019">
            <w:pPr>
              <w:jc w:val="center"/>
              <w:rPr>
                <w:rFonts w:hint="eastAsia" w:ascii="仿宋_GB2312" w:hAnsi="仿宋_GB2312" w:eastAsia="仿宋_GB2312" w:cs="仿宋_GB2312"/>
                <w:color w:val="auto"/>
                <w:sz w:val="24"/>
                <w:szCs w:val="24"/>
                <w:highlight w:val="none"/>
              </w:rPr>
            </w:pPr>
          </w:p>
        </w:tc>
        <w:tc>
          <w:tcPr>
            <w:tcW w:w="703" w:type="pct"/>
            <w:vMerge w:val="continue"/>
            <w:noWrap w:val="0"/>
            <w:vAlign w:val="center"/>
          </w:tcPr>
          <w:p w14:paraId="165CA7A2">
            <w:pPr>
              <w:jc w:val="center"/>
              <w:rPr>
                <w:rFonts w:hint="eastAsia" w:ascii="仿宋_GB2312" w:hAnsi="仿宋_GB2312" w:eastAsia="仿宋_GB2312" w:cs="仿宋_GB2312"/>
                <w:b/>
                <w:bCs/>
                <w:color w:val="auto"/>
                <w:kern w:val="0"/>
                <w:sz w:val="24"/>
                <w:szCs w:val="24"/>
                <w:highlight w:val="none"/>
                <w:vertAlign w:val="baseline"/>
                <w:lang w:val="en-US" w:eastAsia="zh-CN"/>
              </w:rPr>
            </w:pPr>
          </w:p>
        </w:tc>
        <w:tc>
          <w:tcPr>
            <w:tcW w:w="703" w:type="pct"/>
            <w:tcBorders>
              <w:top w:val="single" w:color="auto" w:sz="6" w:space="0"/>
            </w:tcBorders>
            <w:noWrap w:val="0"/>
            <w:vAlign w:val="center"/>
          </w:tcPr>
          <w:p w14:paraId="2F2DF5D9">
            <w:pPr>
              <w:jc w:val="center"/>
              <w:rPr>
                <w:rFonts w:hint="eastAsia" w:ascii="仿宋_GB2312" w:hAnsi="仿宋_GB2312" w:eastAsia="仿宋_GB2312" w:cs="仿宋_GB2312"/>
                <w:b/>
                <w:bCs/>
                <w:color w:val="auto"/>
                <w:kern w:val="0"/>
                <w:sz w:val="24"/>
                <w:szCs w:val="24"/>
                <w:highlight w:val="none"/>
                <w:vertAlign w:val="baseline"/>
                <w:lang w:val="en-US" w:eastAsia="zh-CN"/>
              </w:rPr>
            </w:pPr>
          </w:p>
        </w:tc>
        <w:tc>
          <w:tcPr>
            <w:tcW w:w="436" w:type="pct"/>
            <w:tcBorders>
              <w:top w:val="single" w:color="auto" w:sz="6" w:space="0"/>
            </w:tcBorders>
            <w:noWrap w:val="0"/>
            <w:vAlign w:val="top"/>
          </w:tcPr>
          <w:p w14:paraId="29C34672">
            <w:pPr>
              <w:rPr>
                <w:rFonts w:hint="eastAsia" w:ascii="仿宋_GB2312" w:hAnsi="仿宋_GB2312" w:eastAsia="仿宋_GB2312" w:cs="仿宋_GB2312"/>
                <w:color w:val="auto"/>
                <w:sz w:val="24"/>
                <w:szCs w:val="24"/>
                <w:highlight w:val="none"/>
              </w:rPr>
            </w:pPr>
          </w:p>
        </w:tc>
        <w:tc>
          <w:tcPr>
            <w:tcW w:w="664" w:type="pct"/>
            <w:tcBorders>
              <w:top w:val="single" w:color="auto" w:sz="6" w:space="0"/>
            </w:tcBorders>
            <w:noWrap w:val="0"/>
            <w:vAlign w:val="top"/>
          </w:tcPr>
          <w:p w14:paraId="43ADDDA0">
            <w:pPr>
              <w:rPr>
                <w:rFonts w:hint="eastAsia" w:ascii="仿宋_GB2312" w:hAnsi="仿宋_GB2312" w:eastAsia="仿宋_GB2312" w:cs="仿宋_GB2312"/>
                <w:color w:val="auto"/>
                <w:sz w:val="24"/>
                <w:szCs w:val="24"/>
                <w:highlight w:val="none"/>
              </w:rPr>
            </w:pPr>
          </w:p>
        </w:tc>
        <w:tc>
          <w:tcPr>
            <w:tcW w:w="349" w:type="pct"/>
            <w:tcBorders>
              <w:top w:val="single" w:color="auto" w:sz="6" w:space="0"/>
            </w:tcBorders>
            <w:noWrap w:val="0"/>
            <w:vAlign w:val="top"/>
          </w:tcPr>
          <w:p w14:paraId="5359876D">
            <w:pPr>
              <w:rPr>
                <w:rFonts w:hint="eastAsia" w:ascii="仿宋_GB2312" w:hAnsi="仿宋_GB2312" w:eastAsia="仿宋_GB2312" w:cs="仿宋_GB2312"/>
                <w:color w:val="auto"/>
                <w:sz w:val="24"/>
                <w:szCs w:val="24"/>
                <w:highlight w:val="none"/>
              </w:rPr>
            </w:pPr>
          </w:p>
        </w:tc>
        <w:tc>
          <w:tcPr>
            <w:tcW w:w="380" w:type="pct"/>
            <w:tcBorders>
              <w:top w:val="single" w:color="auto" w:sz="6" w:space="0"/>
            </w:tcBorders>
            <w:noWrap w:val="0"/>
            <w:vAlign w:val="top"/>
          </w:tcPr>
          <w:p w14:paraId="0D03E943">
            <w:pPr>
              <w:rPr>
                <w:rFonts w:hint="eastAsia" w:ascii="仿宋_GB2312" w:hAnsi="仿宋_GB2312" w:eastAsia="仿宋_GB2312" w:cs="仿宋_GB2312"/>
                <w:color w:val="auto"/>
                <w:sz w:val="24"/>
                <w:szCs w:val="24"/>
                <w:highlight w:val="none"/>
              </w:rPr>
            </w:pPr>
          </w:p>
        </w:tc>
        <w:tc>
          <w:tcPr>
            <w:tcW w:w="438" w:type="pct"/>
            <w:tcBorders>
              <w:top w:val="single" w:color="auto" w:sz="6" w:space="0"/>
            </w:tcBorders>
            <w:noWrap w:val="0"/>
            <w:vAlign w:val="top"/>
          </w:tcPr>
          <w:p w14:paraId="76A956C0">
            <w:pPr>
              <w:rPr>
                <w:rFonts w:hint="eastAsia" w:ascii="仿宋_GB2312" w:hAnsi="仿宋_GB2312" w:eastAsia="仿宋_GB2312" w:cs="仿宋_GB2312"/>
                <w:color w:val="auto"/>
                <w:sz w:val="24"/>
                <w:szCs w:val="24"/>
                <w:highlight w:val="none"/>
              </w:rPr>
            </w:pPr>
          </w:p>
        </w:tc>
        <w:tc>
          <w:tcPr>
            <w:tcW w:w="527" w:type="pct"/>
            <w:tcBorders>
              <w:top w:val="single" w:color="auto" w:sz="6" w:space="0"/>
            </w:tcBorders>
            <w:noWrap w:val="0"/>
            <w:vAlign w:val="top"/>
          </w:tcPr>
          <w:p w14:paraId="3A57739F">
            <w:pPr>
              <w:rPr>
                <w:rFonts w:hint="eastAsia" w:ascii="仿宋_GB2312" w:hAnsi="仿宋_GB2312" w:eastAsia="仿宋_GB2312" w:cs="仿宋_GB2312"/>
                <w:color w:val="auto"/>
                <w:sz w:val="24"/>
                <w:szCs w:val="24"/>
                <w:highlight w:val="none"/>
              </w:rPr>
            </w:pPr>
          </w:p>
        </w:tc>
        <w:tc>
          <w:tcPr>
            <w:tcW w:w="533" w:type="pct"/>
            <w:tcBorders>
              <w:top w:val="single" w:color="auto" w:sz="6" w:space="0"/>
            </w:tcBorders>
            <w:noWrap w:val="0"/>
            <w:vAlign w:val="top"/>
          </w:tcPr>
          <w:p w14:paraId="6C0E80D1">
            <w:pPr>
              <w:rPr>
                <w:rFonts w:hint="eastAsia" w:ascii="仿宋_GB2312" w:hAnsi="仿宋_GB2312" w:eastAsia="仿宋_GB2312" w:cs="仿宋_GB2312"/>
                <w:color w:val="auto"/>
                <w:sz w:val="24"/>
                <w:szCs w:val="24"/>
                <w:highlight w:val="none"/>
              </w:rPr>
            </w:pPr>
          </w:p>
        </w:tc>
      </w:tr>
    </w:tbl>
    <w:p w14:paraId="3F57E39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rPr>
      </w:pPr>
    </w:p>
    <w:p w14:paraId="716E9476">
      <w:pPr>
        <w:adjustRightInd w:val="0"/>
        <w:snapToGrid w:val="0"/>
        <w:spacing w:line="360" w:lineRule="auto"/>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供应商名称（加盖公章）：</w:t>
      </w:r>
      <w:r>
        <w:rPr>
          <w:rFonts w:hint="eastAsia" w:ascii="仿宋_GB2312" w:hAnsi="仿宋_GB2312" w:eastAsia="仿宋_GB2312" w:cs="仿宋_GB2312"/>
          <w:color w:val="000000"/>
          <w:sz w:val="24"/>
          <w:szCs w:val="24"/>
          <w:u w:val="single"/>
        </w:rPr>
        <w:t xml:space="preserve">                        </w:t>
      </w:r>
    </w:p>
    <w:p w14:paraId="3D62DE09">
      <w:pPr>
        <w:spacing w:line="360" w:lineRule="auto"/>
        <w:rPr>
          <w:rFonts w:hint="eastAsia" w:ascii="仿宋_GB2312" w:hAnsi="仿宋_GB2312" w:eastAsia="仿宋_GB2312" w:cs="仿宋_GB2312"/>
          <w:color w:val="000000"/>
          <w:sz w:val="24"/>
          <w:szCs w:val="24"/>
        </w:rPr>
      </w:pPr>
    </w:p>
    <w:p w14:paraId="2DF6FDCD">
      <w:pPr>
        <w:autoSpaceDN w:val="0"/>
        <w:spacing w:line="440" w:lineRule="exact"/>
        <w:ind w:left="780"/>
        <w:rPr>
          <w:rFonts w:ascii="宋体" w:hAnsi="宋体"/>
          <w:color w:val="auto"/>
          <w:kern w:val="0"/>
          <w:sz w:val="24"/>
          <w:szCs w:val="24"/>
        </w:rPr>
      </w:pPr>
      <w:r>
        <w:rPr>
          <w:rFonts w:hint="eastAsia" w:ascii="仿宋_GB2312" w:hAnsi="仿宋_GB2312" w:eastAsia="仿宋_GB2312" w:cs="仿宋_GB2312"/>
          <w:color w:val="000000"/>
          <w:sz w:val="24"/>
          <w:szCs w:val="24"/>
        </w:rPr>
        <w:t>日期：</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日</w:t>
      </w:r>
      <w:r>
        <w:rPr>
          <w:rFonts w:hint="eastAsia" w:ascii="黑体" w:eastAsia="黑体"/>
          <w:b/>
          <w:bCs/>
          <w:color w:val="auto"/>
          <w:kern w:val="0"/>
          <w:sz w:val="22"/>
          <w:szCs w:val="22"/>
        </w:rPr>
        <w:br w:type="page"/>
      </w:r>
      <w:bookmarkStart w:id="0" w:name="_Toc410736180"/>
      <w:bookmarkStart w:id="1" w:name="_Toc410738979"/>
    </w:p>
    <w:bookmarkEnd w:id="0"/>
    <w:bookmarkEnd w:id="1"/>
    <w:p w14:paraId="1E6C9EC4">
      <w:pPr>
        <w:autoSpaceDE w:val="0"/>
        <w:autoSpaceDN w:val="0"/>
        <w:adjustRightInd w:val="0"/>
        <w:spacing w:line="520" w:lineRule="exact"/>
        <w:jc w:val="left"/>
        <w:rPr>
          <w:rFonts w:hint="eastAsia" w:ascii="仿宋_GB2312" w:hAnsi="仿宋_GB2312" w:eastAsia="仿宋_GB2312" w:cs="仿宋_GB2312"/>
          <w:color w:val="000000"/>
          <w:sz w:val="28"/>
          <w:szCs w:val="28"/>
        </w:rPr>
        <w:sectPr>
          <w:headerReference r:id="rId8" w:type="default"/>
          <w:pgSz w:w="16838" w:h="11906" w:orient="landscape"/>
          <w:pgMar w:top="1463" w:right="1440" w:bottom="1463" w:left="1440" w:header="851" w:footer="992" w:gutter="0"/>
          <w:cols w:space="425" w:num="1"/>
          <w:docGrid w:type="lines" w:linePitch="312" w:charSpace="0"/>
        </w:sectPr>
      </w:pPr>
    </w:p>
    <w:p w14:paraId="5418F3BF">
      <w:pPr>
        <w:keepNext/>
        <w:keepLines/>
        <w:pageBreakBefore w:val="0"/>
        <w:widowControl w:val="0"/>
        <w:kinsoku/>
        <w:wordWrap/>
        <w:overflowPunct/>
        <w:topLinePunct w:val="0"/>
        <w:autoSpaceDE/>
        <w:autoSpaceDN/>
        <w:bidi w:val="0"/>
        <w:adjustRightInd w:val="0"/>
        <w:snapToGrid w:val="0"/>
        <w:spacing w:line="360" w:lineRule="auto"/>
        <w:jc w:val="center"/>
        <w:textAlignment w:val="auto"/>
        <w:outlineLvl w:val="1"/>
        <w:rPr>
          <w:rFonts w:hint="eastAsia" w:ascii="Arial" w:hAnsi="Arial" w:eastAsia="黑体" w:cs="Times New Roman"/>
          <w:bCs/>
          <w:color w:val="auto"/>
          <w:sz w:val="32"/>
          <w:szCs w:val="32"/>
          <w:lang w:val="en-US" w:eastAsia="zh-CN"/>
        </w:rPr>
      </w:pPr>
      <w:r>
        <w:rPr>
          <w:rFonts w:hint="eastAsia" w:ascii="Arial" w:hAnsi="Arial" w:eastAsia="黑体" w:cs="Times New Roman"/>
          <w:bCs/>
          <w:color w:val="auto"/>
          <w:sz w:val="32"/>
          <w:szCs w:val="32"/>
          <w:lang w:val="en-US" w:eastAsia="zh-CN"/>
        </w:rPr>
        <w:t>四、供应商证照</w:t>
      </w:r>
    </w:p>
    <w:p w14:paraId="7B87E120">
      <w:pPr>
        <w:spacing w:line="360" w:lineRule="auto"/>
        <w:jc w:val="both"/>
        <w:rPr>
          <w:rFonts w:hint="eastAsia" w:ascii="仿宋_GB2312" w:hAnsi="仿宋_GB2312" w:eastAsia="仿宋_GB2312" w:cs="仿宋_GB2312"/>
          <w:b/>
          <w:bCs/>
          <w:color w:val="000000"/>
          <w:sz w:val="28"/>
          <w:szCs w:val="28"/>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b/>
          <w:bCs/>
          <w:color w:val="000000"/>
          <w:sz w:val="28"/>
          <w:szCs w:val="28"/>
          <w:lang w:eastAsia="zh-CN"/>
        </w:rPr>
        <w:t>（企业法人营业执照、医疗器械经营许可证/医疗器械经营备案凭证）</w:t>
      </w:r>
    </w:p>
    <w:p w14:paraId="28417656">
      <w:pPr>
        <w:keepNext/>
        <w:keepLines/>
        <w:pageBreakBefore w:val="0"/>
        <w:widowControl w:val="0"/>
        <w:kinsoku/>
        <w:wordWrap/>
        <w:overflowPunct/>
        <w:topLinePunct w:val="0"/>
        <w:autoSpaceDE/>
        <w:autoSpaceDN/>
        <w:bidi w:val="0"/>
        <w:adjustRightInd w:val="0"/>
        <w:snapToGrid w:val="0"/>
        <w:spacing w:line="360" w:lineRule="auto"/>
        <w:jc w:val="center"/>
        <w:textAlignment w:val="auto"/>
        <w:outlineLvl w:val="1"/>
        <w:rPr>
          <w:rFonts w:hint="eastAsia" w:ascii="Arial" w:hAnsi="Arial" w:eastAsia="黑体" w:cs="Times New Roman"/>
          <w:bCs/>
          <w:color w:val="auto"/>
          <w:sz w:val="32"/>
          <w:szCs w:val="32"/>
          <w:lang w:val="en-US" w:eastAsia="zh-CN"/>
        </w:rPr>
      </w:pPr>
      <w:r>
        <w:rPr>
          <w:rFonts w:hint="eastAsia" w:ascii="Arial" w:hAnsi="Arial" w:eastAsia="黑体" w:cs="Times New Roman"/>
          <w:bCs/>
          <w:color w:val="auto"/>
          <w:sz w:val="32"/>
          <w:szCs w:val="32"/>
          <w:lang w:val="en-US" w:eastAsia="zh-CN"/>
        </w:rPr>
        <w:t>五、生产企业证照</w:t>
      </w:r>
    </w:p>
    <w:p w14:paraId="54F543FC">
      <w:pPr>
        <w:spacing w:line="360" w:lineRule="auto"/>
        <w:jc w:val="both"/>
        <w:rPr>
          <w:rFonts w:hint="eastAsia" w:ascii="仿宋_GB2312" w:hAnsi="仿宋_GB2312" w:eastAsia="仿宋_GB2312" w:cs="仿宋_GB2312"/>
          <w:b/>
          <w:bCs/>
          <w:color w:val="000000"/>
          <w:sz w:val="28"/>
          <w:szCs w:val="28"/>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b/>
          <w:bCs/>
          <w:color w:val="000000"/>
          <w:sz w:val="28"/>
          <w:szCs w:val="28"/>
          <w:lang w:eastAsia="zh-CN"/>
        </w:rPr>
        <w:t>（企业法人营业执照、医疗器械</w:t>
      </w:r>
      <w:r>
        <w:rPr>
          <w:rFonts w:hint="eastAsia" w:ascii="仿宋_GB2312" w:hAnsi="仿宋_GB2312" w:eastAsia="仿宋_GB2312" w:cs="仿宋_GB2312"/>
          <w:b/>
          <w:bCs/>
          <w:color w:val="000000"/>
          <w:sz w:val="28"/>
          <w:szCs w:val="28"/>
          <w:lang w:val="en-US" w:eastAsia="zh-CN"/>
        </w:rPr>
        <w:t>生产</w:t>
      </w:r>
      <w:r>
        <w:rPr>
          <w:rFonts w:hint="eastAsia" w:ascii="仿宋_GB2312" w:hAnsi="仿宋_GB2312" w:eastAsia="仿宋_GB2312" w:cs="仿宋_GB2312"/>
          <w:b/>
          <w:bCs/>
          <w:color w:val="000000"/>
          <w:sz w:val="28"/>
          <w:szCs w:val="28"/>
          <w:lang w:eastAsia="zh-CN"/>
        </w:rPr>
        <w:t>许可证/医疗器械</w:t>
      </w:r>
      <w:r>
        <w:rPr>
          <w:rFonts w:hint="eastAsia" w:ascii="仿宋_GB2312" w:hAnsi="仿宋_GB2312" w:eastAsia="仿宋_GB2312" w:cs="仿宋_GB2312"/>
          <w:b/>
          <w:bCs/>
          <w:color w:val="000000"/>
          <w:sz w:val="28"/>
          <w:szCs w:val="28"/>
          <w:lang w:val="en-US" w:eastAsia="zh-CN"/>
        </w:rPr>
        <w:t>生产</w:t>
      </w:r>
      <w:r>
        <w:rPr>
          <w:rFonts w:hint="eastAsia" w:ascii="仿宋_GB2312" w:hAnsi="仿宋_GB2312" w:eastAsia="仿宋_GB2312" w:cs="仿宋_GB2312"/>
          <w:b/>
          <w:bCs/>
          <w:color w:val="000000"/>
          <w:sz w:val="28"/>
          <w:szCs w:val="28"/>
          <w:lang w:eastAsia="zh-CN"/>
        </w:rPr>
        <w:t>备案凭证）</w:t>
      </w:r>
    </w:p>
    <w:p w14:paraId="71B2CFE8">
      <w:pPr>
        <w:keepNext/>
        <w:keepLines/>
        <w:pageBreakBefore w:val="0"/>
        <w:widowControl w:val="0"/>
        <w:kinsoku/>
        <w:wordWrap/>
        <w:overflowPunct/>
        <w:topLinePunct w:val="0"/>
        <w:autoSpaceDE/>
        <w:autoSpaceDN/>
        <w:bidi w:val="0"/>
        <w:adjustRightInd w:val="0"/>
        <w:snapToGrid w:val="0"/>
        <w:spacing w:line="360" w:lineRule="auto"/>
        <w:jc w:val="center"/>
        <w:textAlignment w:val="auto"/>
        <w:outlineLvl w:val="1"/>
        <w:rPr>
          <w:rFonts w:hint="eastAsia" w:ascii="Arial" w:hAnsi="Arial" w:eastAsia="黑体" w:cs="Times New Roman"/>
          <w:bCs/>
          <w:color w:val="auto"/>
          <w:sz w:val="32"/>
          <w:szCs w:val="32"/>
          <w:lang w:val="en-US" w:eastAsia="zh-CN"/>
        </w:rPr>
      </w:pPr>
      <w:r>
        <w:rPr>
          <w:rFonts w:hint="eastAsia" w:ascii="Arial" w:hAnsi="Arial" w:eastAsia="黑体" w:cs="Times New Roman"/>
          <w:bCs/>
          <w:color w:val="auto"/>
          <w:sz w:val="32"/>
          <w:szCs w:val="32"/>
          <w:lang w:val="en-US" w:eastAsia="zh-CN"/>
        </w:rPr>
        <w:t>六、授权书</w:t>
      </w:r>
    </w:p>
    <w:p w14:paraId="2C5F42BC">
      <w:pPr>
        <w:spacing w:line="360" w:lineRule="auto"/>
        <w:ind w:firstLine="562" w:firstLineChars="200"/>
        <w:jc w:val="center"/>
        <w:rPr>
          <w:rFonts w:hint="eastAsia" w:ascii="仿宋_GB2312" w:hAnsi="仿宋_GB2312" w:eastAsia="仿宋_GB2312" w:cs="仿宋_GB2312"/>
          <w:b/>
          <w:bCs/>
          <w:color w:val="000000"/>
          <w:sz w:val="28"/>
          <w:szCs w:val="28"/>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b/>
          <w:bCs/>
          <w:color w:val="000000"/>
          <w:sz w:val="28"/>
          <w:szCs w:val="28"/>
          <w:lang w:eastAsia="zh-CN"/>
        </w:rPr>
        <w:t>(从生产企业开始到末端配送公司的逐级授权材料)</w:t>
      </w:r>
    </w:p>
    <w:p w14:paraId="656197C1">
      <w:pPr>
        <w:keepNext/>
        <w:keepLines/>
        <w:pageBreakBefore w:val="0"/>
        <w:widowControl w:val="0"/>
        <w:kinsoku/>
        <w:wordWrap/>
        <w:overflowPunct/>
        <w:topLinePunct w:val="0"/>
        <w:autoSpaceDE/>
        <w:autoSpaceDN/>
        <w:bidi w:val="0"/>
        <w:adjustRightInd w:val="0"/>
        <w:snapToGrid w:val="0"/>
        <w:spacing w:line="360" w:lineRule="auto"/>
        <w:jc w:val="center"/>
        <w:textAlignment w:val="auto"/>
        <w:outlineLvl w:val="1"/>
        <w:rPr>
          <w:rFonts w:hint="eastAsia" w:ascii="Arial" w:hAnsi="Arial" w:eastAsia="黑体" w:cs="Times New Roman"/>
          <w:bCs/>
          <w:color w:val="auto"/>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Arial" w:hAnsi="Arial" w:eastAsia="黑体" w:cs="Times New Roman"/>
          <w:bCs/>
          <w:color w:val="auto"/>
          <w:sz w:val="32"/>
          <w:szCs w:val="32"/>
          <w:lang w:val="en-US" w:eastAsia="zh-CN"/>
        </w:rPr>
        <w:t>七、产品注册证/备案证</w:t>
      </w:r>
    </w:p>
    <w:p w14:paraId="51CD8F7D">
      <w:pPr>
        <w:keepNext/>
        <w:keepLines/>
        <w:pageBreakBefore w:val="0"/>
        <w:widowControl w:val="0"/>
        <w:kinsoku/>
        <w:wordWrap/>
        <w:overflowPunct/>
        <w:topLinePunct w:val="0"/>
        <w:autoSpaceDE/>
        <w:autoSpaceDN/>
        <w:bidi w:val="0"/>
        <w:adjustRightInd w:val="0"/>
        <w:snapToGrid w:val="0"/>
        <w:spacing w:line="360" w:lineRule="auto"/>
        <w:jc w:val="center"/>
        <w:textAlignment w:val="auto"/>
        <w:outlineLvl w:val="1"/>
        <w:rPr>
          <w:rFonts w:hint="eastAsia" w:ascii="Arial" w:hAnsi="Arial" w:eastAsia="黑体" w:cs="Times New Roman"/>
          <w:bCs/>
          <w:color w:val="auto"/>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Arial" w:hAnsi="Arial" w:eastAsia="黑体" w:cs="Times New Roman"/>
          <w:bCs/>
          <w:color w:val="auto"/>
          <w:sz w:val="32"/>
          <w:szCs w:val="32"/>
          <w:lang w:val="en-US" w:eastAsia="zh-CN"/>
        </w:rPr>
        <w:t>八、产品图册或说明书</w:t>
      </w:r>
    </w:p>
    <w:p w14:paraId="520E5C68">
      <w:pPr>
        <w:keepNext/>
        <w:keepLines/>
        <w:pageBreakBefore w:val="0"/>
        <w:widowControl w:val="0"/>
        <w:kinsoku/>
        <w:wordWrap/>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bCs w:val="0"/>
          <w:color w:val="auto"/>
          <w:sz w:val="32"/>
          <w:szCs w:val="32"/>
          <w:lang w:val="en-US" w:eastAsia="zh-CN"/>
        </w:rPr>
      </w:pPr>
      <w:r>
        <w:rPr>
          <w:rFonts w:hint="eastAsia" w:ascii="Arial" w:hAnsi="Arial" w:eastAsia="黑体" w:cs="Times New Roman"/>
          <w:bCs/>
          <w:color w:val="auto"/>
          <w:sz w:val="32"/>
          <w:szCs w:val="32"/>
          <w:lang w:val="en-US" w:eastAsia="zh-CN"/>
        </w:rPr>
        <w:t>九、技术参数响应情况表</w:t>
      </w:r>
    </w:p>
    <w:tbl>
      <w:tblPr>
        <w:tblStyle w:val="12"/>
        <w:tblW w:w="10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1533"/>
        <w:gridCol w:w="3585"/>
        <w:gridCol w:w="2865"/>
        <w:gridCol w:w="1305"/>
        <w:gridCol w:w="750"/>
      </w:tblGrid>
      <w:tr w14:paraId="643E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8" w:type="dxa"/>
            <w:noWrap w:val="0"/>
            <w:vAlign w:val="center"/>
          </w:tcPr>
          <w:p w14:paraId="0EAD5A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序号</w:t>
            </w:r>
          </w:p>
        </w:tc>
        <w:tc>
          <w:tcPr>
            <w:tcW w:w="1533" w:type="dxa"/>
            <w:noWrap w:val="0"/>
            <w:vAlign w:val="center"/>
          </w:tcPr>
          <w:p w14:paraId="2A0701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设备名称</w:t>
            </w:r>
          </w:p>
        </w:tc>
        <w:tc>
          <w:tcPr>
            <w:tcW w:w="3585" w:type="dxa"/>
            <w:noWrap w:val="0"/>
            <w:vAlign w:val="center"/>
          </w:tcPr>
          <w:p w14:paraId="5F2A9C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技术</w:t>
            </w:r>
            <w:r>
              <w:rPr>
                <w:rFonts w:hint="eastAsia" w:ascii="仿宋_GB2312" w:hAnsi="仿宋_GB2312" w:eastAsia="仿宋_GB2312" w:cs="仿宋_GB2312"/>
                <w:b/>
                <w:color w:val="auto"/>
                <w:sz w:val="24"/>
                <w:szCs w:val="24"/>
                <w:highlight w:val="none"/>
                <w:lang w:eastAsia="zh-CN"/>
              </w:rPr>
              <w:t>参数</w:t>
            </w:r>
            <w:r>
              <w:rPr>
                <w:rFonts w:hint="eastAsia" w:ascii="仿宋_GB2312" w:hAnsi="仿宋_GB2312" w:eastAsia="仿宋_GB2312" w:cs="仿宋_GB2312"/>
                <w:b/>
                <w:color w:val="auto"/>
                <w:sz w:val="24"/>
                <w:szCs w:val="24"/>
                <w:highlight w:val="none"/>
              </w:rPr>
              <w:t>要求</w:t>
            </w:r>
          </w:p>
        </w:tc>
        <w:tc>
          <w:tcPr>
            <w:tcW w:w="2865" w:type="dxa"/>
            <w:noWrap w:val="0"/>
            <w:vAlign w:val="center"/>
          </w:tcPr>
          <w:p w14:paraId="527C64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响应参数</w:t>
            </w:r>
          </w:p>
        </w:tc>
        <w:tc>
          <w:tcPr>
            <w:tcW w:w="1305" w:type="dxa"/>
            <w:noWrap w:val="0"/>
            <w:vAlign w:val="center"/>
          </w:tcPr>
          <w:p w14:paraId="3EFA61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是否偏离（无偏离/正偏离/负偏离）</w:t>
            </w:r>
          </w:p>
        </w:tc>
        <w:tc>
          <w:tcPr>
            <w:tcW w:w="750" w:type="dxa"/>
            <w:noWrap w:val="0"/>
            <w:vAlign w:val="center"/>
          </w:tcPr>
          <w:p w14:paraId="6FF87D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偏离简述</w:t>
            </w:r>
          </w:p>
        </w:tc>
      </w:tr>
      <w:tr w14:paraId="578D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8" w:type="dxa"/>
            <w:noWrap w:val="0"/>
            <w:vAlign w:val="center"/>
          </w:tcPr>
          <w:p w14:paraId="3B90287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533" w:type="dxa"/>
            <w:noWrap w:val="0"/>
            <w:vAlign w:val="center"/>
          </w:tcPr>
          <w:p w14:paraId="1C378EFE">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仿宋_GB2312" w:hAnsi="仿宋_GB2312" w:eastAsia="仿宋_GB2312" w:cs="仿宋_GB2312"/>
                <w:sz w:val="28"/>
                <w:szCs w:val="28"/>
                <w:lang w:val="en-US"/>
              </w:rPr>
            </w:pPr>
            <w:r>
              <w:rPr>
                <w:rFonts w:hint="eastAsia" w:ascii="宋体" w:hAnsi="宋体" w:eastAsia="宋体" w:cs="宋体"/>
                <w:b w:val="0"/>
                <w:bCs/>
                <w:color w:val="auto"/>
                <w:sz w:val="21"/>
                <w:szCs w:val="21"/>
                <w:highlight w:val="none"/>
                <w:lang w:val="en-US" w:eastAsia="zh-CN"/>
              </w:rPr>
              <w:t>超声波牙科治疗仪配件：手柄</w:t>
            </w:r>
          </w:p>
        </w:tc>
        <w:tc>
          <w:tcPr>
            <w:tcW w:w="3585" w:type="dxa"/>
            <w:shd w:val="clear" w:color="auto" w:fill="auto"/>
            <w:noWrap w:val="0"/>
            <w:vAlign w:val="center"/>
          </w:tcPr>
          <w:p w14:paraId="1C83E9BD">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1.适配P5 NEWTRON XS牙科治疗仪。</w:t>
            </w:r>
          </w:p>
          <w:p w14:paraId="50018E28">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r>
              <w:rPr>
                <w:rFonts w:hint="default" w:ascii="宋体" w:hAnsi="宋体" w:eastAsia="宋体" w:cs="宋体"/>
                <w:b w:val="0"/>
                <w:bCs/>
                <w:color w:val="auto"/>
                <w:sz w:val="21"/>
                <w:szCs w:val="21"/>
                <w:highlight w:val="none"/>
                <w:lang w:val="en-US" w:eastAsia="zh-CN"/>
              </w:rPr>
              <w:t>用于牙科洁牙和根管治疗</w:t>
            </w:r>
            <w:r>
              <w:rPr>
                <w:rFonts w:hint="eastAsia" w:ascii="宋体" w:hAnsi="宋体" w:eastAsia="宋体" w:cs="宋体"/>
                <w:b w:val="0"/>
                <w:bCs/>
                <w:color w:val="auto"/>
                <w:sz w:val="21"/>
                <w:szCs w:val="21"/>
                <w:highlight w:val="none"/>
                <w:lang w:val="en-US" w:eastAsia="zh-CN"/>
              </w:rPr>
              <w:t>。</w:t>
            </w:r>
          </w:p>
          <w:p w14:paraId="0473D42D">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3.可高温高压消毒。</w:t>
            </w:r>
          </w:p>
          <w:p w14:paraId="1E362887">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4.配置要求（至少需包括以下配置）：</w:t>
            </w:r>
          </w:p>
          <w:p w14:paraId="7F6260DB">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1）工作手柄5个</w:t>
            </w:r>
          </w:p>
          <w:p w14:paraId="214E2BA8">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imes New Roman" w:hAnsi="Times New Roman" w:eastAsia="宋体" w:cs="Times New Roman"/>
                <w:b w:val="0"/>
                <w:bCs w:val="0"/>
                <w:kern w:val="2"/>
                <w:sz w:val="24"/>
                <w:szCs w:val="24"/>
                <w:highlight w:val="none"/>
                <w:lang w:val="en-US" w:eastAsia="zh-CN" w:bidi="ar-SA"/>
              </w:rPr>
            </w:pPr>
            <w:r>
              <w:rPr>
                <w:rFonts w:hint="eastAsia" w:ascii="宋体" w:hAnsi="宋体" w:eastAsia="宋体" w:cs="宋体"/>
                <w:b w:val="0"/>
                <w:bCs/>
                <w:color w:val="auto"/>
                <w:sz w:val="21"/>
                <w:szCs w:val="21"/>
                <w:highlight w:val="none"/>
                <w:lang w:val="en-US" w:eastAsia="zh-CN"/>
              </w:rPr>
              <w:t>2）工作尖扳手1个</w:t>
            </w:r>
          </w:p>
        </w:tc>
        <w:tc>
          <w:tcPr>
            <w:tcW w:w="2865" w:type="dxa"/>
            <w:noWrap w:val="0"/>
            <w:vAlign w:val="center"/>
          </w:tcPr>
          <w:p w14:paraId="346050F2">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1305" w:type="dxa"/>
            <w:noWrap w:val="0"/>
            <w:vAlign w:val="center"/>
          </w:tcPr>
          <w:p w14:paraId="05782F76">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750" w:type="dxa"/>
            <w:noWrap w:val="0"/>
            <w:vAlign w:val="center"/>
          </w:tcPr>
          <w:p w14:paraId="15FA0CF3">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r>
      <w:tr w14:paraId="7842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8" w:type="dxa"/>
            <w:noWrap w:val="0"/>
            <w:vAlign w:val="center"/>
          </w:tcPr>
          <w:p w14:paraId="66F8D6D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533" w:type="dxa"/>
            <w:noWrap w:val="0"/>
            <w:vAlign w:val="center"/>
          </w:tcPr>
          <w:p w14:paraId="52F645BA">
            <w:pPr>
              <w:pStyle w:val="2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28"/>
                <w:szCs w:val="28"/>
                <w:lang w:val="en-US"/>
              </w:rPr>
            </w:pPr>
            <w:r>
              <w:rPr>
                <w:rFonts w:hint="eastAsia" w:ascii="宋体" w:hAnsi="宋体" w:eastAsia="宋体" w:cs="宋体"/>
                <w:b w:val="0"/>
                <w:bCs/>
                <w:color w:val="auto"/>
                <w:sz w:val="21"/>
                <w:szCs w:val="21"/>
                <w:highlight w:val="none"/>
                <w:lang w:val="en-US" w:eastAsia="zh-CN"/>
              </w:rPr>
              <w:t>超声骨组织手术设备配件：手柄</w:t>
            </w:r>
            <w:r>
              <w:rPr>
                <w:rFonts w:hint="eastAsia" w:ascii="宋体" w:hAnsi="宋体" w:cs="宋体"/>
                <w:b w:val="0"/>
                <w:bCs/>
                <w:color w:val="auto"/>
                <w:sz w:val="21"/>
                <w:szCs w:val="21"/>
                <w:highlight w:val="none"/>
                <w:lang w:val="en-US" w:eastAsia="zh-CN"/>
              </w:rPr>
              <w:t>A</w:t>
            </w:r>
          </w:p>
        </w:tc>
        <w:tc>
          <w:tcPr>
            <w:tcW w:w="3585" w:type="dxa"/>
            <w:noWrap w:val="0"/>
            <w:vAlign w:val="center"/>
          </w:tcPr>
          <w:p w14:paraId="335CDF3E">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1.适配Surgic Smart超声骨组织手术设备。</w:t>
            </w:r>
          </w:p>
          <w:p w14:paraId="17C327A1">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2.接插式手柄（带光）。</w:t>
            </w:r>
          </w:p>
          <w:p w14:paraId="6303C856">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3.可高温高压消毒。</w:t>
            </w:r>
          </w:p>
          <w:p w14:paraId="7B234341">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4.配置要求（至少需包括以下配置）：</w:t>
            </w:r>
          </w:p>
          <w:p w14:paraId="20362D08">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1）工作手柄</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en-US" w:eastAsia="zh-CN"/>
              </w:rPr>
              <w:t>个</w:t>
            </w:r>
          </w:p>
        </w:tc>
        <w:tc>
          <w:tcPr>
            <w:tcW w:w="2865" w:type="dxa"/>
            <w:noWrap w:val="0"/>
            <w:vAlign w:val="center"/>
          </w:tcPr>
          <w:p w14:paraId="7E38529E">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1305" w:type="dxa"/>
            <w:noWrap w:val="0"/>
            <w:vAlign w:val="center"/>
          </w:tcPr>
          <w:p w14:paraId="74B8C6F6">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750" w:type="dxa"/>
            <w:noWrap w:val="0"/>
            <w:vAlign w:val="center"/>
          </w:tcPr>
          <w:p w14:paraId="469195A6">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r>
      <w:tr w14:paraId="3F050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8" w:type="dxa"/>
            <w:noWrap w:val="0"/>
            <w:vAlign w:val="center"/>
          </w:tcPr>
          <w:p w14:paraId="50F198F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1533" w:type="dxa"/>
            <w:noWrap w:val="0"/>
            <w:vAlign w:val="center"/>
          </w:tcPr>
          <w:p w14:paraId="1A2DF0D0">
            <w:pPr>
              <w:pStyle w:val="2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超声骨组织手术设备配件：手柄</w:t>
            </w:r>
            <w:r>
              <w:rPr>
                <w:rFonts w:hint="eastAsia" w:ascii="宋体" w:hAnsi="宋体" w:cs="宋体"/>
                <w:b w:val="0"/>
                <w:bCs/>
                <w:color w:val="auto"/>
                <w:sz w:val="21"/>
                <w:szCs w:val="21"/>
                <w:highlight w:val="none"/>
                <w:lang w:val="en-US" w:eastAsia="zh-CN"/>
              </w:rPr>
              <w:t>B</w:t>
            </w:r>
          </w:p>
        </w:tc>
        <w:tc>
          <w:tcPr>
            <w:tcW w:w="3585" w:type="dxa"/>
            <w:noWrap w:val="0"/>
            <w:vAlign w:val="center"/>
          </w:tcPr>
          <w:p w14:paraId="7F966EFA">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1.适配</w:t>
            </w:r>
            <w:r>
              <w:rPr>
                <w:rFonts w:hint="eastAsia" w:ascii="宋体" w:hAnsi="宋体" w:cs="宋体"/>
                <w:bCs/>
                <w:color w:val="auto"/>
                <w:sz w:val="21"/>
                <w:szCs w:val="21"/>
                <w:highlight w:val="none"/>
              </w:rPr>
              <w:t>DS-Ⅱ LED</w:t>
            </w:r>
            <w:r>
              <w:rPr>
                <w:rFonts w:hint="eastAsia" w:ascii="宋体" w:hAnsi="宋体" w:eastAsia="宋体" w:cs="宋体"/>
                <w:b w:val="0"/>
                <w:bCs/>
                <w:color w:val="auto"/>
                <w:sz w:val="21"/>
                <w:szCs w:val="21"/>
                <w:highlight w:val="none"/>
                <w:lang w:val="en-US" w:eastAsia="zh-CN"/>
              </w:rPr>
              <w:t>超声骨组织手术设备。</w:t>
            </w:r>
          </w:p>
          <w:p w14:paraId="49FFE8E8">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2.接插式手柄（带光）。</w:t>
            </w:r>
          </w:p>
          <w:p w14:paraId="315AF3AD">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3.可高温高压消毒。</w:t>
            </w:r>
          </w:p>
          <w:p w14:paraId="7BAD0237">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4.配置要求（至少需包括以下配置）：</w:t>
            </w:r>
          </w:p>
          <w:p w14:paraId="5F097494">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1）工作手柄</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en-US" w:eastAsia="zh-CN"/>
              </w:rPr>
              <w:t>个</w:t>
            </w:r>
          </w:p>
        </w:tc>
        <w:tc>
          <w:tcPr>
            <w:tcW w:w="2865" w:type="dxa"/>
            <w:noWrap w:val="0"/>
            <w:vAlign w:val="center"/>
          </w:tcPr>
          <w:p w14:paraId="251BA832">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1305" w:type="dxa"/>
            <w:noWrap w:val="0"/>
            <w:vAlign w:val="center"/>
          </w:tcPr>
          <w:p w14:paraId="10FCE9B5">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750" w:type="dxa"/>
            <w:noWrap w:val="0"/>
            <w:vAlign w:val="center"/>
          </w:tcPr>
          <w:p w14:paraId="3135EC91">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r>
      <w:tr w14:paraId="734CD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8" w:type="dxa"/>
            <w:noWrap w:val="0"/>
            <w:vAlign w:val="center"/>
          </w:tcPr>
          <w:p w14:paraId="7DF522C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p>
        </w:tc>
        <w:tc>
          <w:tcPr>
            <w:tcW w:w="1533" w:type="dxa"/>
            <w:noWrap w:val="0"/>
            <w:vAlign w:val="center"/>
          </w:tcPr>
          <w:p w14:paraId="49223078">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仿宋_GB2312" w:hAnsi="仿宋_GB2312" w:eastAsia="仿宋_GB2312" w:cs="仿宋_GB2312"/>
                <w:sz w:val="28"/>
                <w:szCs w:val="28"/>
                <w:lang w:val="en-US"/>
              </w:rPr>
            </w:pPr>
            <w:r>
              <w:rPr>
                <w:rFonts w:hint="eastAsia" w:ascii="宋体" w:hAnsi="宋体" w:eastAsia="宋体" w:cs="宋体"/>
                <w:b w:val="0"/>
                <w:bCs/>
                <w:color w:val="auto"/>
                <w:sz w:val="21"/>
                <w:szCs w:val="21"/>
                <w:highlight w:val="none"/>
                <w:lang w:val="en-US" w:eastAsia="zh-CN"/>
              </w:rPr>
              <w:t>超声骨组织手术设备配件：工作尖A</w:t>
            </w:r>
          </w:p>
        </w:tc>
        <w:tc>
          <w:tcPr>
            <w:tcW w:w="3585" w:type="dxa"/>
            <w:noWrap w:val="0"/>
            <w:vAlign w:val="center"/>
          </w:tcPr>
          <w:p w14:paraId="456998A3">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1.适配Surgic Smart超声骨组织手术设备。</w:t>
            </w:r>
          </w:p>
          <w:p w14:paraId="77776AED">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2.临床用途：牙周增隙。</w:t>
            </w:r>
          </w:p>
          <w:p w14:paraId="25CCB070">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3.可高温高压消毒。</w:t>
            </w:r>
          </w:p>
          <w:p w14:paraId="120DBE3B">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4.配置要求（至少需包括以下配置）：</w:t>
            </w:r>
          </w:p>
          <w:p w14:paraId="60ED82B5">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1）工作尖4个</w:t>
            </w:r>
          </w:p>
          <w:p w14:paraId="18FFC8F5">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2）工作尖支架：匹配工作尖数量提供</w:t>
            </w:r>
          </w:p>
          <w:p w14:paraId="7B1E0109">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3）限力扳手1个</w:t>
            </w:r>
          </w:p>
        </w:tc>
        <w:tc>
          <w:tcPr>
            <w:tcW w:w="2865" w:type="dxa"/>
            <w:noWrap w:val="0"/>
            <w:vAlign w:val="center"/>
          </w:tcPr>
          <w:p w14:paraId="60F2DF1A">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1305" w:type="dxa"/>
            <w:noWrap w:val="0"/>
            <w:vAlign w:val="center"/>
          </w:tcPr>
          <w:p w14:paraId="20BAE07D">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750" w:type="dxa"/>
            <w:noWrap w:val="0"/>
            <w:vAlign w:val="center"/>
          </w:tcPr>
          <w:p w14:paraId="5F80D9F4">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r>
      <w:tr w14:paraId="23EE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8" w:type="dxa"/>
            <w:noWrap w:val="0"/>
            <w:vAlign w:val="center"/>
          </w:tcPr>
          <w:p w14:paraId="255DB0F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p>
        </w:tc>
        <w:tc>
          <w:tcPr>
            <w:tcW w:w="1533" w:type="dxa"/>
            <w:noWrap w:val="0"/>
            <w:vAlign w:val="center"/>
          </w:tcPr>
          <w:p w14:paraId="6ECC661B">
            <w:pPr>
              <w:pStyle w:val="2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8"/>
                <w:szCs w:val="28"/>
              </w:rPr>
            </w:pPr>
            <w:r>
              <w:rPr>
                <w:rFonts w:hint="eastAsia" w:ascii="宋体" w:hAnsi="宋体" w:eastAsia="宋体" w:cs="宋体"/>
                <w:b w:val="0"/>
                <w:bCs/>
                <w:color w:val="auto"/>
                <w:sz w:val="21"/>
                <w:szCs w:val="21"/>
                <w:highlight w:val="none"/>
                <w:lang w:val="en-US" w:eastAsia="zh-CN"/>
              </w:rPr>
              <w:t>超声骨组织手术设备配件：工作尖B</w:t>
            </w:r>
          </w:p>
        </w:tc>
        <w:tc>
          <w:tcPr>
            <w:tcW w:w="3585" w:type="dxa"/>
            <w:noWrap w:val="0"/>
            <w:vAlign w:val="center"/>
          </w:tcPr>
          <w:p w14:paraId="062E4B86">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1.适配Surgic Smart超声骨组织手术设备。</w:t>
            </w:r>
          </w:p>
          <w:p w14:paraId="29301961">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2.临床用途：骨组织切开。</w:t>
            </w:r>
          </w:p>
          <w:p w14:paraId="555D09D8">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3.可高温高压消毒。</w:t>
            </w:r>
          </w:p>
          <w:p w14:paraId="636BA53A">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4.配置要求（至少需包括以下配置）：</w:t>
            </w:r>
          </w:p>
          <w:p w14:paraId="2C3F283C">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1）工作尖4个</w:t>
            </w:r>
          </w:p>
          <w:p w14:paraId="0B64BB9A">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2）工作尖支架：匹配工作尖数量提供</w:t>
            </w:r>
          </w:p>
          <w:p w14:paraId="17BA49A4">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3）限力扳手1个</w:t>
            </w:r>
          </w:p>
        </w:tc>
        <w:tc>
          <w:tcPr>
            <w:tcW w:w="2865" w:type="dxa"/>
            <w:noWrap w:val="0"/>
            <w:vAlign w:val="center"/>
          </w:tcPr>
          <w:p w14:paraId="2F209F3D">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1305" w:type="dxa"/>
            <w:noWrap w:val="0"/>
            <w:vAlign w:val="center"/>
          </w:tcPr>
          <w:p w14:paraId="4F191EF9">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750" w:type="dxa"/>
            <w:noWrap w:val="0"/>
            <w:vAlign w:val="center"/>
          </w:tcPr>
          <w:p w14:paraId="4A563B85">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r>
      <w:tr w14:paraId="24B1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8" w:type="dxa"/>
            <w:noWrap w:val="0"/>
            <w:vAlign w:val="center"/>
          </w:tcPr>
          <w:p w14:paraId="50ED916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p>
        </w:tc>
        <w:tc>
          <w:tcPr>
            <w:tcW w:w="1533" w:type="dxa"/>
            <w:noWrap w:val="0"/>
            <w:vAlign w:val="center"/>
          </w:tcPr>
          <w:p w14:paraId="0AD811BD">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仿宋_GB2312" w:hAnsi="仿宋_GB2312" w:eastAsia="仿宋_GB2312" w:cs="仿宋_GB2312"/>
                <w:sz w:val="28"/>
                <w:szCs w:val="28"/>
                <w:lang w:val="en-US"/>
              </w:rPr>
            </w:pPr>
            <w:r>
              <w:rPr>
                <w:rFonts w:hint="eastAsia" w:ascii="宋体" w:hAnsi="宋体" w:eastAsia="宋体" w:cs="宋体"/>
                <w:b w:val="0"/>
                <w:bCs/>
                <w:color w:val="auto"/>
                <w:sz w:val="21"/>
                <w:szCs w:val="21"/>
                <w:highlight w:val="none"/>
                <w:lang w:val="en-US" w:eastAsia="zh-CN"/>
              </w:rPr>
              <w:t>喷砂洁牙机配件：手柄</w:t>
            </w:r>
          </w:p>
        </w:tc>
        <w:tc>
          <w:tcPr>
            <w:tcW w:w="3585" w:type="dxa"/>
            <w:noWrap w:val="0"/>
            <w:vAlign w:val="center"/>
          </w:tcPr>
          <w:p w14:paraId="56B107BC">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1.适配CP-1喷砂洁牙机。</w:t>
            </w:r>
          </w:p>
          <w:p w14:paraId="70DE0AF4">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2.喷砂嘴直径约0.7mm。</w:t>
            </w:r>
          </w:p>
          <w:p w14:paraId="7601D66D">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3.可高温高压消毒。</w:t>
            </w:r>
          </w:p>
          <w:p w14:paraId="34D20359">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4.配置要求（至少需包括以下配置）：</w:t>
            </w:r>
          </w:p>
          <w:p w14:paraId="7E2B0457">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1）龈上手柄4个</w:t>
            </w:r>
          </w:p>
          <w:p w14:paraId="1A5222F6">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2）龈下手柄（含喷嘴）2个</w:t>
            </w:r>
          </w:p>
          <w:p w14:paraId="0D37DB34">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3）拆卸扳手2个</w:t>
            </w:r>
          </w:p>
        </w:tc>
        <w:tc>
          <w:tcPr>
            <w:tcW w:w="2865" w:type="dxa"/>
            <w:noWrap w:val="0"/>
            <w:vAlign w:val="center"/>
          </w:tcPr>
          <w:p w14:paraId="62485184">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1305" w:type="dxa"/>
            <w:noWrap w:val="0"/>
            <w:vAlign w:val="center"/>
          </w:tcPr>
          <w:p w14:paraId="26DB723F">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750" w:type="dxa"/>
            <w:noWrap w:val="0"/>
            <w:vAlign w:val="center"/>
          </w:tcPr>
          <w:p w14:paraId="1560F992">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r>
    </w:tbl>
    <w:p w14:paraId="043E8989">
      <w:pPr>
        <w:numPr>
          <w:ilvl w:val="0"/>
          <w:numId w:val="0"/>
        </w:numPr>
        <w:jc w:val="both"/>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注:需满足采购清单的技术参数要求，若有任何一条负偏离或不满足则导致报价无效。</w:t>
      </w:r>
    </w:p>
    <w:p w14:paraId="05F7B386">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24"/>
          <w:szCs w:val="24"/>
          <w:lang w:eastAsia="zh-CN"/>
        </w:rPr>
      </w:pPr>
    </w:p>
    <w:p w14:paraId="5335820B">
      <w:pPr>
        <w:adjustRightInd w:val="0"/>
        <w:snapToGrid w:val="0"/>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供应商</w:t>
      </w:r>
      <w:r>
        <w:rPr>
          <w:rFonts w:hint="eastAsia" w:ascii="仿宋_GB2312" w:hAnsi="仿宋_GB2312" w:eastAsia="仿宋_GB2312" w:cs="仿宋_GB2312"/>
          <w:color w:val="000000"/>
          <w:sz w:val="28"/>
          <w:szCs w:val="28"/>
        </w:rPr>
        <w:t>名称</w:t>
      </w:r>
      <w:r>
        <w:rPr>
          <w:rFonts w:hint="eastAsia" w:ascii="仿宋_GB2312" w:hAnsi="仿宋_GB2312" w:eastAsia="仿宋_GB2312" w:cs="仿宋_GB2312"/>
          <w:color w:val="000000"/>
          <w:sz w:val="28"/>
          <w:szCs w:val="28"/>
          <w:lang w:eastAsia="zh-CN"/>
        </w:rPr>
        <w:t>（加盖公章）</w:t>
      </w:r>
      <w:r>
        <w:rPr>
          <w:rFonts w:hint="eastAsia" w:ascii="仿宋_GB2312" w:hAnsi="仿宋_GB2312" w:eastAsia="仿宋_GB2312" w:cs="仿宋_GB2312"/>
          <w:color w:val="000000"/>
          <w:sz w:val="28"/>
          <w:szCs w:val="28"/>
        </w:rPr>
        <w:t>：　　　　</w:t>
      </w:r>
    </w:p>
    <w:p w14:paraId="5EE30976">
      <w:pPr>
        <w:adjustRightInd w:val="0"/>
        <w:snapToGrid w:val="0"/>
        <w:spacing w:line="360" w:lineRule="auto"/>
        <w:rPr>
          <w:rFonts w:hint="eastAsia" w:ascii="仿宋_GB2312" w:hAnsi="仿宋_GB2312" w:eastAsia="仿宋_GB2312" w:cs="仿宋_GB2312"/>
          <w:color w:val="000000"/>
          <w:sz w:val="28"/>
          <w:szCs w:val="28"/>
        </w:rPr>
      </w:pPr>
    </w:p>
    <w:p w14:paraId="0289A146">
      <w:pPr>
        <w:adjustRightInd w:val="0"/>
        <w:snapToGrid w:val="0"/>
        <w:spacing w:line="360" w:lineRule="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lang w:eastAsia="zh-CN"/>
        </w:rPr>
        <w:t>年</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lang w:eastAsia="zh-CN"/>
        </w:rPr>
        <w:t>月</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lang w:eastAsia="zh-CN"/>
        </w:rPr>
        <w:t>日</w:t>
      </w:r>
    </w:p>
    <w:p w14:paraId="4D0879D8">
      <w:pPr>
        <w:rPr>
          <w:rFonts w:hint="eastAsia"/>
          <w:lang w:val="en-US" w:eastAsia="zh-CN"/>
        </w:rPr>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34588">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4F0BD">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879F1">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9B385">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CE8D">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9AE6AAA"/>
    <w:rsid w:val="108C1CE9"/>
    <w:rsid w:val="168D721F"/>
    <w:rsid w:val="1EC341D8"/>
    <w:rsid w:val="203B2118"/>
    <w:rsid w:val="214C6842"/>
    <w:rsid w:val="22D360C1"/>
    <w:rsid w:val="2A7F5FAE"/>
    <w:rsid w:val="33557238"/>
    <w:rsid w:val="3750614B"/>
    <w:rsid w:val="3DBF0FE8"/>
    <w:rsid w:val="5AB36DD5"/>
    <w:rsid w:val="6044285D"/>
    <w:rsid w:val="6158132F"/>
    <w:rsid w:val="6BD247CC"/>
    <w:rsid w:val="6C7B0DB4"/>
    <w:rsid w:val="71321BD9"/>
    <w:rsid w:val="7A91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5">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Body Text"/>
    <w:basedOn w:val="1"/>
    <w:next w:val="1"/>
    <w:qFormat/>
    <w:uiPriority w:val="0"/>
    <w:pPr>
      <w:spacing w:after="120" w:afterLines="0" w:afterAutospacing="0"/>
    </w:pPr>
  </w:style>
  <w:style w:type="paragraph" w:styleId="7">
    <w:name w:val="Body Text Indent"/>
    <w:basedOn w:val="1"/>
    <w:next w:val="8"/>
    <w:qFormat/>
    <w:uiPriority w:val="99"/>
    <w:pPr>
      <w:spacing w:after="120"/>
      <w:ind w:left="420" w:leftChars="200"/>
    </w:pPr>
    <w:rPr>
      <w:rFonts w:cs="Times New Roman"/>
    </w:rPr>
  </w:style>
  <w:style w:type="paragraph" w:styleId="8">
    <w:name w:val="Body Text First Indent 2"/>
    <w:basedOn w:val="7"/>
    <w:next w:val="1"/>
    <w:qFormat/>
    <w:uiPriority w:val="0"/>
    <w:pPr>
      <w:spacing w:after="0"/>
      <w:ind w:left="824" w:leftChars="400" w:firstLine="420" w:firstLineChars="200"/>
    </w:pPr>
    <w:rPr>
      <w:rFonts w:ascii="宋体" w:hAnsi="宋体" w:cs="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3"/>
    <w:qFormat/>
    <w:uiPriority w:val="0"/>
    <w:rPr>
      <w:rFonts w:ascii="Arial" w:hAnsi="Arial" w:eastAsia="宋体" w:cs="Times New Roman"/>
      <w:b/>
      <w:bCs/>
      <w:sz w:val="32"/>
      <w:szCs w:val="32"/>
    </w:rPr>
  </w:style>
  <w:style w:type="character" w:customStyle="1" w:styleId="17">
    <w:name w:val="标题 3 Char"/>
    <w:link w:val="5"/>
    <w:qFormat/>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qFormat/>
    <w:uiPriority w:val="0"/>
    <w:rPr>
      <w:rFonts w:hint="eastAsia" w:ascii="宋体" w:hAnsi="宋体" w:eastAsia="宋体" w:cs="宋体"/>
      <w:b/>
      <w:bCs/>
      <w:color w:val="000000"/>
      <w:sz w:val="24"/>
      <w:szCs w:val="24"/>
      <w:u w:val="none"/>
    </w:rPr>
  </w:style>
  <w:style w:type="paragraph" w:customStyle="1" w:styleId="22">
    <w:name w:val="List Paragraph1"/>
    <w:basedOn w:val="1"/>
    <w:qFormat/>
    <w:uiPriority w:val="34"/>
    <w:pPr>
      <w:ind w:left="720"/>
      <w:contextualSpacing/>
    </w:pPr>
  </w:style>
  <w:style w:type="paragraph" w:customStyle="1" w:styleId="23">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1855</Words>
  <Characters>1976</Characters>
  <Lines>0</Lines>
  <Paragraphs>0</Paragraphs>
  <TotalTime>2</TotalTime>
  <ScaleCrop>false</ScaleCrop>
  <LinksUpToDate>false</LinksUpToDate>
  <CharactersWithSpaces>2134</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设备科</cp:lastModifiedBy>
  <dcterms:modified xsi:type="dcterms:W3CDTF">2026-06-08T08:52:22Z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51ABDDBDEA8442C0880224D38BF7D516_13</vt:lpwstr>
  </property>
  <property fmtid="{D5CDD505-2E9C-101B-9397-08002B2CF9AE}" pid="4" name="KSOTemplateDocerSaveRecord">
    <vt:lpwstr>eyJoZGlkIjoiYzM2ZDI0YzYzNjkyZGE1YjQ4YmUyYTk4NGRiOWQxY2MiLCJ1c2VySWQiOiIxNzg0MDA4MjE2In0=</vt:lpwstr>
  </property>
</Properties>
</file>