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w:t>
            </w:r>
            <w:r>
              <w:rPr>
                <w:rFonts w:hint="eastAsia" w:ascii="Times New Roman" w:hAnsi="Times New Roman" w:eastAsia="微软雅黑" w:cs="微软雅黑"/>
                <w:i w:val="0"/>
                <w:iCs w:val="0"/>
                <w:caps w:val="0"/>
                <w:color w:val="333333"/>
                <w:spacing w:val="0"/>
                <w:sz w:val="24"/>
                <w:szCs w:val="24"/>
                <w:shd w:val="clear" w:fill="FFFFFF"/>
                <w:lang w:val="en-US" w:eastAsia="zh-CN"/>
              </w:rPr>
              <w:t>中山市口腔医院2026年医护人员鞋袜采购项目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ascii="宋体" w:hAnsi="宋体"/>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单位中山市口腔医院2026年医护人员鞋袜采购项</w:t>
      </w:r>
      <w:r>
        <w:rPr>
          <w:rFonts w:hint="eastAsia" w:ascii="宋体" w:hAnsi="宋体" w:eastAsia="宋体" w:cs="Times New Roman"/>
          <w:color w:val="auto"/>
          <w:kern w:val="0"/>
          <w:sz w:val="24"/>
          <w:szCs w:val="24"/>
          <w:lang w:eastAsia="zh-CN"/>
        </w:rPr>
        <w:t>目的</w:t>
      </w:r>
      <w:r>
        <w:rPr>
          <w:rFonts w:hint="eastAsia" w:ascii="宋体" w:hAnsi="宋体" w:eastAsia="宋体" w:cs="Times New Roman"/>
          <w:color w:val="auto"/>
          <w:kern w:val="0"/>
          <w:sz w:val="24"/>
          <w:szCs w:val="24"/>
        </w:rPr>
        <w:t>报</w:t>
      </w:r>
      <w:r>
        <w:rPr>
          <w:rFonts w:hint="eastAsia" w:ascii="宋体" w:hAnsi="宋体"/>
          <w:color w:val="auto"/>
          <w:kern w:val="0"/>
          <w:sz w:val="24"/>
          <w:szCs w:val="24"/>
        </w:rPr>
        <w:t>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ascii="宋体" w:hAnsi="宋体"/>
          <w:b/>
          <w:color w:val="auto"/>
          <w:kern w:val="0"/>
          <w:sz w:val="24"/>
          <w:szCs w:val="24"/>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6180"/>
      <w:bookmarkStart w:id="1" w:name="_Toc410738979"/>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110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95"/>
        <w:gridCol w:w="2026"/>
        <w:gridCol w:w="2192"/>
        <w:gridCol w:w="898"/>
        <w:gridCol w:w="1477"/>
        <w:gridCol w:w="1781"/>
        <w:gridCol w:w="1989"/>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jc w:val="center"/>
        </w:trPr>
        <w:tc>
          <w:tcPr>
            <w:tcW w:w="695" w:type="dxa"/>
            <w:vAlign w:val="center"/>
          </w:tcPr>
          <w:p w14:paraId="3905B7AD">
            <w:pPr>
              <w:spacing w:line="360" w:lineRule="auto"/>
              <w:jc w:val="center"/>
              <w:rPr>
                <w:rFonts w:hint="eastAsia" w:eastAsia="宋体"/>
                <w:lang w:eastAsia="zh-CN"/>
              </w:rPr>
            </w:pPr>
            <w:r>
              <w:rPr>
                <w:rFonts w:hint="eastAsia"/>
                <w:lang w:eastAsia="zh-CN"/>
              </w:rPr>
              <w:t>序号</w:t>
            </w:r>
          </w:p>
        </w:tc>
        <w:tc>
          <w:tcPr>
            <w:tcW w:w="2026" w:type="dxa"/>
            <w:vAlign w:val="center"/>
          </w:tcPr>
          <w:p w14:paraId="76C5D22B">
            <w:pPr>
              <w:jc w:val="center"/>
            </w:pPr>
            <w:r>
              <w:rPr>
                <w:rFonts w:hint="eastAsia"/>
                <w:lang w:eastAsia="zh-CN"/>
              </w:rPr>
              <w:t>项目名称</w:t>
            </w:r>
          </w:p>
        </w:tc>
        <w:tc>
          <w:tcPr>
            <w:tcW w:w="2192" w:type="dxa"/>
            <w:vAlign w:val="center"/>
          </w:tcPr>
          <w:p w14:paraId="1710E3AD">
            <w:pPr>
              <w:jc w:val="center"/>
              <w:rPr>
                <w:rFonts w:hint="default"/>
                <w:lang w:val="en-US" w:eastAsia="zh-CN"/>
              </w:rPr>
            </w:pPr>
            <w:r>
              <w:rPr>
                <w:rFonts w:hint="eastAsia"/>
                <w:lang w:val="en-US" w:eastAsia="zh-CN"/>
              </w:rPr>
              <w:t>货物名称</w:t>
            </w:r>
          </w:p>
        </w:tc>
        <w:tc>
          <w:tcPr>
            <w:tcW w:w="898" w:type="dxa"/>
            <w:vAlign w:val="center"/>
          </w:tcPr>
          <w:p w14:paraId="4F3DE15B">
            <w:pPr>
              <w:jc w:val="center"/>
              <w:rPr>
                <w:rFonts w:hint="default" w:eastAsia="宋体"/>
                <w:lang w:val="en-US" w:eastAsia="zh-CN"/>
              </w:rPr>
            </w:pPr>
            <w:r>
              <w:rPr>
                <w:rFonts w:hint="eastAsia"/>
                <w:lang w:val="en-US" w:eastAsia="zh-CN"/>
              </w:rPr>
              <w:t>单位</w:t>
            </w:r>
          </w:p>
        </w:tc>
        <w:tc>
          <w:tcPr>
            <w:tcW w:w="1477" w:type="dxa"/>
            <w:vAlign w:val="center"/>
          </w:tcPr>
          <w:p w14:paraId="405C78D1">
            <w:pPr>
              <w:jc w:val="center"/>
              <w:rPr>
                <w:rFonts w:hint="default"/>
                <w:lang w:val="en-US" w:eastAsia="zh-CN"/>
              </w:rPr>
            </w:pPr>
            <w:r>
              <w:rPr>
                <w:rFonts w:hint="eastAsia"/>
                <w:lang w:val="en-US" w:eastAsia="zh-CN"/>
              </w:rPr>
              <w:t>品牌</w:t>
            </w:r>
          </w:p>
        </w:tc>
        <w:tc>
          <w:tcPr>
            <w:tcW w:w="1781" w:type="dxa"/>
            <w:vAlign w:val="center"/>
          </w:tcPr>
          <w:p w14:paraId="33E8A171">
            <w:pPr>
              <w:jc w:val="center"/>
              <w:rPr>
                <w:rFonts w:hint="eastAsia"/>
                <w:lang w:eastAsia="zh-CN"/>
              </w:rPr>
            </w:pPr>
            <w:r>
              <w:rPr>
                <w:rFonts w:hint="eastAsia"/>
                <w:lang w:val="en-US" w:eastAsia="zh-CN"/>
              </w:rPr>
              <w:t>单价</w:t>
            </w:r>
            <w:bookmarkStart w:id="2" w:name="_GoBack"/>
            <w:bookmarkEnd w:id="2"/>
            <w:r>
              <w:rPr>
                <w:rFonts w:hint="eastAsia"/>
                <w:lang w:eastAsia="zh-CN"/>
              </w:rPr>
              <w:t>（元）</w:t>
            </w:r>
          </w:p>
        </w:tc>
        <w:tc>
          <w:tcPr>
            <w:tcW w:w="1989"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695" w:type="dxa"/>
            <w:vAlign w:val="center"/>
          </w:tcPr>
          <w:p w14:paraId="4A6C4ACC">
            <w:pPr>
              <w:spacing w:line="360" w:lineRule="auto"/>
              <w:jc w:val="center"/>
              <w:rPr>
                <w:rFonts w:hint="default"/>
                <w:lang w:val="en-US" w:eastAsia="zh-CN"/>
              </w:rPr>
            </w:pPr>
            <w:r>
              <w:rPr>
                <w:rFonts w:hint="eastAsia"/>
                <w:lang w:val="en-US" w:eastAsia="zh-CN"/>
              </w:rPr>
              <w:t>1</w:t>
            </w:r>
          </w:p>
        </w:tc>
        <w:tc>
          <w:tcPr>
            <w:tcW w:w="2026" w:type="dxa"/>
            <w:vMerge w:val="restart"/>
            <w:vAlign w:val="center"/>
          </w:tcPr>
          <w:p w14:paraId="6335D472">
            <w:pPr>
              <w:jc w:val="center"/>
              <w:rPr>
                <w:rFonts w:hint="eastAsia"/>
                <w:lang w:eastAsia="zh-CN"/>
              </w:rPr>
            </w:pPr>
            <w:r>
              <w:rPr>
                <w:rFonts w:hint="eastAsia" w:ascii="Times New Roman" w:hAnsi="Times New Roman" w:eastAsia="微软雅黑" w:cs="微软雅黑"/>
                <w:i w:val="0"/>
                <w:iCs w:val="0"/>
                <w:caps w:val="0"/>
                <w:color w:val="333333"/>
                <w:spacing w:val="0"/>
                <w:sz w:val="24"/>
                <w:szCs w:val="24"/>
                <w:shd w:val="clear" w:fill="FFFFFF"/>
                <w:lang w:val="en-US" w:eastAsia="zh-CN"/>
              </w:rPr>
              <w:t>中山市口腔医院2026年医护人员鞋袜采购项目</w:t>
            </w:r>
          </w:p>
        </w:tc>
        <w:tc>
          <w:tcPr>
            <w:tcW w:w="2192" w:type="dxa"/>
            <w:vAlign w:val="center"/>
          </w:tcPr>
          <w:p w14:paraId="12B0862C">
            <w:pPr>
              <w:keepNext w:val="0"/>
              <w:keepLines w:val="0"/>
              <w:widowControl/>
              <w:suppressLineNumbers w:val="0"/>
              <w:jc w:val="center"/>
              <w:textAlignment w:val="center"/>
              <w:rPr>
                <w:rFonts w:hint="eastAsia" w:ascii="Times New Roman" w:hAnsi="Times New Roman" w:eastAsia="微软雅黑" w:cs="微软雅黑"/>
                <w:i w:val="0"/>
                <w:iCs w:val="0"/>
                <w:caps w:val="0"/>
                <w:color w:val="333333"/>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护士鞋</w:t>
            </w:r>
          </w:p>
        </w:tc>
        <w:tc>
          <w:tcPr>
            <w:tcW w:w="898" w:type="dxa"/>
            <w:vAlign w:val="center"/>
          </w:tcPr>
          <w:p w14:paraId="2C07E56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双</w:t>
            </w:r>
          </w:p>
        </w:tc>
        <w:tc>
          <w:tcPr>
            <w:tcW w:w="1477" w:type="dxa"/>
            <w:vAlign w:val="center"/>
          </w:tcPr>
          <w:p w14:paraId="65D348B8">
            <w:pPr>
              <w:jc w:val="center"/>
              <w:rPr>
                <w:rFonts w:hint="eastAsia" w:ascii="Times New Roman" w:hAnsi="Times New Roman" w:eastAsia="微软雅黑" w:cs="微软雅黑"/>
                <w:i w:val="0"/>
                <w:iCs w:val="0"/>
                <w:caps w:val="0"/>
                <w:color w:val="333333"/>
                <w:spacing w:val="0"/>
                <w:sz w:val="24"/>
                <w:szCs w:val="24"/>
                <w:shd w:val="clear" w:fill="FFFFFF"/>
                <w:lang w:val="en-US" w:eastAsia="zh-CN"/>
              </w:rPr>
            </w:pPr>
          </w:p>
        </w:tc>
        <w:tc>
          <w:tcPr>
            <w:tcW w:w="1781" w:type="dxa"/>
            <w:vAlign w:val="center"/>
          </w:tcPr>
          <w:p w14:paraId="46593496">
            <w:pPr>
              <w:jc w:val="center"/>
              <w:rPr>
                <w:rFonts w:hint="eastAsia" w:ascii="Times New Roman" w:hAnsi="Times New Roman" w:eastAsia="微软雅黑" w:cs="微软雅黑"/>
                <w:i w:val="0"/>
                <w:iCs w:val="0"/>
                <w:caps w:val="0"/>
                <w:color w:val="333333"/>
                <w:spacing w:val="0"/>
                <w:sz w:val="24"/>
                <w:szCs w:val="24"/>
                <w:shd w:val="clear" w:fill="FFFFFF"/>
                <w:lang w:val="en-US" w:eastAsia="zh-CN"/>
              </w:rPr>
            </w:pPr>
          </w:p>
        </w:tc>
        <w:tc>
          <w:tcPr>
            <w:tcW w:w="1989" w:type="dxa"/>
            <w:vMerge w:val="restart"/>
            <w:vAlign w:val="center"/>
          </w:tcPr>
          <w:p w14:paraId="15E90A6C">
            <w:pPr>
              <w:jc w:val="center"/>
              <w:rPr>
                <w:rFonts w:hint="eastAsia"/>
              </w:rPr>
            </w:pPr>
            <w:r>
              <w:rPr>
                <w:rFonts w:hint="eastAsia" w:ascii="Times New Roman" w:hAnsi="Times New Roman" w:eastAsia="微软雅黑" w:cs="微软雅黑"/>
                <w:i w:val="0"/>
                <w:iCs w:val="0"/>
                <w:caps w:val="0"/>
                <w:color w:val="333333"/>
                <w:spacing w:val="0"/>
                <w:sz w:val="24"/>
                <w:szCs w:val="24"/>
                <w:shd w:val="clear" w:fill="FFFFFF"/>
                <w:lang w:val="en-US" w:eastAsia="zh-CN"/>
              </w:rPr>
              <w:t>本次为一次性采购，无长期供货约定</w:t>
            </w:r>
          </w:p>
        </w:tc>
      </w:tr>
      <w:tr w14:paraId="49E57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695" w:type="dxa"/>
            <w:vAlign w:val="center"/>
          </w:tcPr>
          <w:p w14:paraId="1EFBE5F3">
            <w:pPr>
              <w:spacing w:line="360" w:lineRule="auto"/>
              <w:jc w:val="center"/>
              <w:rPr>
                <w:rFonts w:hint="eastAsia"/>
                <w:lang w:val="en-US" w:eastAsia="zh-CN"/>
              </w:rPr>
            </w:pPr>
          </w:p>
        </w:tc>
        <w:tc>
          <w:tcPr>
            <w:tcW w:w="2026" w:type="dxa"/>
            <w:vMerge w:val="continue"/>
            <w:vAlign w:val="center"/>
          </w:tcPr>
          <w:p w14:paraId="5008289F">
            <w:pPr>
              <w:jc w:val="center"/>
              <w:rPr>
                <w:rFonts w:hint="eastAsia" w:ascii="Times New Roman" w:hAnsi="Times New Roman" w:eastAsia="微软雅黑" w:cs="微软雅黑"/>
                <w:i w:val="0"/>
                <w:iCs w:val="0"/>
                <w:caps w:val="0"/>
                <w:color w:val="333333"/>
                <w:spacing w:val="0"/>
                <w:sz w:val="24"/>
                <w:szCs w:val="24"/>
                <w:shd w:val="clear" w:fill="FFFFFF"/>
                <w:lang w:val="en-US" w:eastAsia="zh-CN"/>
              </w:rPr>
            </w:pPr>
          </w:p>
        </w:tc>
        <w:tc>
          <w:tcPr>
            <w:tcW w:w="2192" w:type="dxa"/>
            <w:vAlign w:val="center"/>
          </w:tcPr>
          <w:p w14:paraId="4DF78587">
            <w:pPr>
              <w:keepNext w:val="0"/>
              <w:keepLines w:val="0"/>
              <w:widowControl/>
              <w:suppressLineNumbers w:val="0"/>
              <w:jc w:val="center"/>
              <w:textAlignment w:val="center"/>
              <w:rPr>
                <w:rFonts w:hint="eastAsia" w:ascii="Times New Roman" w:hAnsi="Times New Roman" w:eastAsia="微软雅黑" w:cs="微软雅黑"/>
                <w:i w:val="0"/>
                <w:iCs w:val="0"/>
                <w:caps w:val="0"/>
                <w:color w:val="333333"/>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医师鞋（女款）</w:t>
            </w:r>
          </w:p>
        </w:tc>
        <w:tc>
          <w:tcPr>
            <w:tcW w:w="898" w:type="dxa"/>
            <w:vAlign w:val="center"/>
          </w:tcPr>
          <w:p w14:paraId="5B42CB3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双</w:t>
            </w:r>
          </w:p>
        </w:tc>
        <w:tc>
          <w:tcPr>
            <w:tcW w:w="1477" w:type="dxa"/>
            <w:vAlign w:val="center"/>
          </w:tcPr>
          <w:p w14:paraId="1DECA45A">
            <w:pPr>
              <w:jc w:val="center"/>
              <w:rPr>
                <w:rFonts w:hint="eastAsia"/>
              </w:rPr>
            </w:pPr>
          </w:p>
        </w:tc>
        <w:tc>
          <w:tcPr>
            <w:tcW w:w="1781" w:type="dxa"/>
            <w:vAlign w:val="center"/>
          </w:tcPr>
          <w:p w14:paraId="29B34082">
            <w:pPr>
              <w:jc w:val="center"/>
              <w:rPr>
                <w:rFonts w:hint="eastAsia"/>
              </w:rPr>
            </w:pPr>
          </w:p>
        </w:tc>
        <w:tc>
          <w:tcPr>
            <w:tcW w:w="1989" w:type="dxa"/>
            <w:vMerge w:val="continue"/>
            <w:vAlign w:val="center"/>
          </w:tcPr>
          <w:p w14:paraId="12521C78">
            <w:pPr>
              <w:jc w:val="center"/>
              <w:rPr>
                <w:rFonts w:hint="eastAsia"/>
              </w:rPr>
            </w:pPr>
          </w:p>
        </w:tc>
      </w:tr>
      <w:tr w14:paraId="00363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695" w:type="dxa"/>
            <w:vAlign w:val="center"/>
          </w:tcPr>
          <w:p w14:paraId="19FC833C">
            <w:pPr>
              <w:spacing w:line="360" w:lineRule="auto"/>
              <w:jc w:val="center"/>
              <w:rPr>
                <w:rFonts w:hint="eastAsia"/>
                <w:lang w:val="en-US" w:eastAsia="zh-CN"/>
              </w:rPr>
            </w:pPr>
          </w:p>
        </w:tc>
        <w:tc>
          <w:tcPr>
            <w:tcW w:w="2026" w:type="dxa"/>
            <w:vMerge w:val="continue"/>
            <w:vAlign w:val="center"/>
          </w:tcPr>
          <w:p w14:paraId="498467CA">
            <w:pPr>
              <w:jc w:val="center"/>
              <w:rPr>
                <w:rFonts w:hint="eastAsia" w:ascii="Times New Roman" w:hAnsi="Times New Roman" w:eastAsia="微软雅黑" w:cs="微软雅黑"/>
                <w:i w:val="0"/>
                <w:iCs w:val="0"/>
                <w:caps w:val="0"/>
                <w:color w:val="333333"/>
                <w:spacing w:val="0"/>
                <w:sz w:val="24"/>
                <w:szCs w:val="24"/>
                <w:shd w:val="clear" w:fill="FFFFFF"/>
                <w:lang w:val="en-US" w:eastAsia="zh-CN"/>
              </w:rPr>
            </w:pPr>
          </w:p>
        </w:tc>
        <w:tc>
          <w:tcPr>
            <w:tcW w:w="2192" w:type="dxa"/>
            <w:vAlign w:val="center"/>
          </w:tcPr>
          <w:p w14:paraId="13F8FAC2">
            <w:pPr>
              <w:keepNext w:val="0"/>
              <w:keepLines w:val="0"/>
              <w:widowControl/>
              <w:suppressLineNumbers w:val="0"/>
              <w:jc w:val="center"/>
              <w:textAlignment w:val="center"/>
              <w:rPr>
                <w:rFonts w:hint="eastAsia" w:ascii="Times New Roman" w:hAnsi="Times New Roman" w:eastAsia="微软雅黑" w:cs="微软雅黑"/>
                <w:i w:val="0"/>
                <w:iCs w:val="0"/>
                <w:caps w:val="0"/>
                <w:color w:val="333333"/>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医师鞋（男款）</w:t>
            </w:r>
          </w:p>
        </w:tc>
        <w:tc>
          <w:tcPr>
            <w:tcW w:w="898" w:type="dxa"/>
            <w:vAlign w:val="center"/>
          </w:tcPr>
          <w:p w14:paraId="2919BA4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双</w:t>
            </w:r>
          </w:p>
        </w:tc>
        <w:tc>
          <w:tcPr>
            <w:tcW w:w="1477" w:type="dxa"/>
            <w:vAlign w:val="center"/>
          </w:tcPr>
          <w:p w14:paraId="1766AAA6">
            <w:pPr>
              <w:jc w:val="center"/>
              <w:rPr>
                <w:rFonts w:hint="eastAsia"/>
              </w:rPr>
            </w:pPr>
          </w:p>
        </w:tc>
        <w:tc>
          <w:tcPr>
            <w:tcW w:w="1781" w:type="dxa"/>
            <w:vAlign w:val="center"/>
          </w:tcPr>
          <w:p w14:paraId="2D5DCE4A">
            <w:pPr>
              <w:jc w:val="center"/>
              <w:rPr>
                <w:rFonts w:hint="eastAsia"/>
              </w:rPr>
            </w:pPr>
          </w:p>
        </w:tc>
        <w:tc>
          <w:tcPr>
            <w:tcW w:w="1989" w:type="dxa"/>
            <w:vMerge w:val="continue"/>
            <w:vAlign w:val="center"/>
          </w:tcPr>
          <w:p w14:paraId="117206EF">
            <w:pPr>
              <w:jc w:val="center"/>
              <w:rPr>
                <w:rFonts w:hint="eastAsia"/>
              </w:rPr>
            </w:pPr>
          </w:p>
        </w:tc>
      </w:tr>
      <w:tr w14:paraId="0EF040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695" w:type="dxa"/>
            <w:vAlign w:val="center"/>
          </w:tcPr>
          <w:p w14:paraId="08E46DE0">
            <w:pPr>
              <w:spacing w:line="360" w:lineRule="auto"/>
              <w:jc w:val="center"/>
              <w:rPr>
                <w:rFonts w:hint="eastAsia"/>
                <w:lang w:val="en-US" w:eastAsia="zh-CN"/>
              </w:rPr>
            </w:pPr>
          </w:p>
        </w:tc>
        <w:tc>
          <w:tcPr>
            <w:tcW w:w="2026" w:type="dxa"/>
            <w:vMerge w:val="continue"/>
            <w:vAlign w:val="center"/>
          </w:tcPr>
          <w:p w14:paraId="709F59E0">
            <w:pPr>
              <w:jc w:val="center"/>
              <w:rPr>
                <w:rFonts w:hint="eastAsia" w:ascii="Times New Roman" w:hAnsi="Times New Roman" w:eastAsia="微软雅黑" w:cs="微软雅黑"/>
                <w:i w:val="0"/>
                <w:iCs w:val="0"/>
                <w:caps w:val="0"/>
                <w:color w:val="333333"/>
                <w:spacing w:val="0"/>
                <w:sz w:val="24"/>
                <w:szCs w:val="24"/>
                <w:shd w:val="clear" w:fill="FFFFFF"/>
                <w:lang w:val="en-US" w:eastAsia="zh-CN"/>
              </w:rPr>
            </w:pPr>
          </w:p>
        </w:tc>
        <w:tc>
          <w:tcPr>
            <w:tcW w:w="2192" w:type="dxa"/>
            <w:vAlign w:val="center"/>
          </w:tcPr>
          <w:p w14:paraId="701AE583">
            <w:pPr>
              <w:keepNext w:val="0"/>
              <w:keepLines w:val="0"/>
              <w:widowControl/>
              <w:suppressLineNumbers w:val="0"/>
              <w:jc w:val="center"/>
              <w:textAlignment w:val="center"/>
              <w:rPr>
                <w:rFonts w:hint="eastAsia" w:ascii="Times New Roman" w:hAnsi="Times New Roman" w:eastAsia="微软雅黑" w:cs="微软雅黑"/>
                <w:i w:val="0"/>
                <w:iCs w:val="0"/>
                <w:caps w:val="0"/>
                <w:color w:val="333333"/>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短袜</w:t>
            </w:r>
          </w:p>
        </w:tc>
        <w:tc>
          <w:tcPr>
            <w:tcW w:w="898" w:type="dxa"/>
            <w:vAlign w:val="center"/>
          </w:tcPr>
          <w:p w14:paraId="3EE44C3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双</w:t>
            </w:r>
          </w:p>
        </w:tc>
        <w:tc>
          <w:tcPr>
            <w:tcW w:w="1477" w:type="dxa"/>
            <w:vAlign w:val="center"/>
          </w:tcPr>
          <w:p w14:paraId="26DCF1E0">
            <w:pPr>
              <w:jc w:val="center"/>
              <w:rPr>
                <w:rFonts w:hint="eastAsia"/>
              </w:rPr>
            </w:pPr>
          </w:p>
        </w:tc>
        <w:tc>
          <w:tcPr>
            <w:tcW w:w="1781" w:type="dxa"/>
            <w:vAlign w:val="center"/>
          </w:tcPr>
          <w:p w14:paraId="7AC62431">
            <w:pPr>
              <w:jc w:val="center"/>
              <w:rPr>
                <w:rFonts w:hint="eastAsia"/>
              </w:rPr>
            </w:pPr>
          </w:p>
        </w:tc>
        <w:tc>
          <w:tcPr>
            <w:tcW w:w="1989" w:type="dxa"/>
            <w:vMerge w:val="continue"/>
            <w:vAlign w:val="center"/>
          </w:tcPr>
          <w:p w14:paraId="31694A8D">
            <w:pPr>
              <w:jc w:val="center"/>
              <w:rPr>
                <w:rFonts w:hint="eastAsia"/>
              </w:rPr>
            </w:pPr>
          </w:p>
        </w:tc>
      </w:tr>
      <w:tr w14:paraId="5CF043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 w:hRule="atLeast"/>
          <w:jc w:val="center"/>
        </w:trPr>
        <w:tc>
          <w:tcPr>
            <w:tcW w:w="695" w:type="dxa"/>
            <w:vAlign w:val="center"/>
          </w:tcPr>
          <w:p w14:paraId="4783EE8A">
            <w:pPr>
              <w:spacing w:line="360" w:lineRule="auto"/>
              <w:jc w:val="center"/>
              <w:rPr>
                <w:rFonts w:hint="eastAsia"/>
                <w:lang w:val="en-US" w:eastAsia="zh-CN"/>
              </w:rPr>
            </w:pPr>
          </w:p>
        </w:tc>
        <w:tc>
          <w:tcPr>
            <w:tcW w:w="2026" w:type="dxa"/>
            <w:vMerge w:val="continue"/>
            <w:vAlign w:val="center"/>
          </w:tcPr>
          <w:p w14:paraId="48B4E5DB">
            <w:pPr>
              <w:jc w:val="center"/>
              <w:rPr>
                <w:rFonts w:hint="eastAsia" w:ascii="Times New Roman" w:hAnsi="Times New Roman" w:eastAsia="微软雅黑" w:cs="微软雅黑"/>
                <w:i w:val="0"/>
                <w:iCs w:val="0"/>
                <w:caps w:val="0"/>
                <w:color w:val="333333"/>
                <w:spacing w:val="0"/>
                <w:sz w:val="24"/>
                <w:szCs w:val="24"/>
                <w:shd w:val="clear" w:fill="FFFFFF"/>
                <w:lang w:val="en-US" w:eastAsia="zh-CN"/>
              </w:rPr>
            </w:pPr>
          </w:p>
        </w:tc>
        <w:tc>
          <w:tcPr>
            <w:tcW w:w="2192" w:type="dxa"/>
            <w:vAlign w:val="center"/>
          </w:tcPr>
          <w:p w14:paraId="190187C9">
            <w:pPr>
              <w:keepNext w:val="0"/>
              <w:keepLines w:val="0"/>
              <w:widowControl/>
              <w:suppressLineNumbers w:val="0"/>
              <w:jc w:val="center"/>
              <w:textAlignment w:val="center"/>
              <w:rPr>
                <w:rFonts w:hint="eastAsia" w:ascii="Times New Roman" w:hAnsi="Times New Roman" w:eastAsia="微软雅黑" w:cs="微软雅黑"/>
                <w:i w:val="0"/>
                <w:iCs w:val="0"/>
                <w:caps w:val="0"/>
                <w:color w:val="333333"/>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长袜</w:t>
            </w:r>
          </w:p>
        </w:tc>
        <w:tc>
          <w:tcPr>
            <w:tcW w:w="898" w:type="dxa"/>
            <w:vAlign w:val="center"/>
          </w:tcPr>
          <w:p w14:paraId="27FCF21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4"/>
                <w:szCs w:val="24"/>
                <w:u w:val="none"/>
                <w:lang w:val="en-US" w:eastAsia="zh-CN" w:bidi="ar"/>
              </w:rPr>
              <w:t>双</w:t>
            </w:r>
          </w:p>
        </w:tc>
        <w:tc>
          <w:tcPr>
            <w:tcW w:w="1477" w:type="dxa"/>
            <w:vAlign w:val="center"/>
          </w:tcPr>
          <w:p w14:paraId="39BEA2BF">
            <w:pPr>
              <w:jc w:val="center"/>
              <w:rPr>
                <w:rFonts w:hint="eastAsia"/>
              </w:rPr>
            </w:pPr>
          </w:p>
        </w:tc>
        <w:tc>
          <w:tcPr>
            <w:tcW w:w="1781" w:type="dxa"/>
            <w:vAlign w:val="center"/>
          </w:tcPr>
          <w:p w14:paraId="571CFD14">
            <w:pPr>
              <w:jc w:val="center"/>
              <w:rPr>
                <w:rFonts w:hint="eastAsia"/>
              </w:rPr>
            </w:pPr>
          </w:p>
        </w:tc>
        <w:tc>
          <w:tcPr>
            <w:tcW w:w="1989" w:type="dxa"/>
            <w:vMerge w:val="continue"/>
            <w:vAlign w:val="center"/>
          </w:tcPr>
          <w:p w14:paraId="2766C1E8">
            <w:pPr>
              <w:jc w:val="center"/>
              <w:rPr>
                <w:rFonts w:hint="eastAsia"/>
              </w:rPr>
            </w:pPr>
          </w:p>
        </w:tc>
      </w:tr>
      <w:tr w14:paraId="1533C6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11058" w:type="dxa"/>
            <w:gridSpan w:val="7"/>
            <w:vAlign w:val="center"/>
          </w:tcPr>
          <w:p w14:paraId="18D59FC4">
            <w:pPr>
              <w:jc w:val="center"/>
              <w:rPr>
                <w:rFonts w:hint="eastAsia"/>
              </w:rPr>
            </w:pPr>
            <w:r>
              <w:rPr>
                <w:rFonts w:hint="eastAsia"/>
              </w:rPr>
              <w:t>单价合计金额：¥            元（大写金额：人民币            ）</w:t>
            </w:r>
          </w:p>
        </w:tc>
      </w:tr>
    </w:tbl>
    <w:p w14:paraId="1ADB6D1C">
      <w:pPr>
        <w:spacing w:line="360" w:lineRule="auto"/>
        <w:rPr>
          <w:rFonts w:ascii="宋体" w:hAnsi="宋体"/>
          <w:color w:val="000000"/>
          <w:szCs w:val="21"/>
        </w:rPr>
      </w:pPr>
      <w:r>
        <w:rPr>
          <w:rFonts w:hint="eastAsia" w:ascii="宋体" w:hAnsi="宋体"/>
          <w:color w:val="000000"/>
          <w:szCs w:val="21"/>
        </w:rPr>
        <w:t>注：</w:t>
      </w:r>
    </w:p>
    <w:p w14:paraId="4669FA11">
      <w:pPr>
        <w:spacing w:line="360" w:lineRule="auto"/>
        <w:ind w:firstLine="482" w:firstLineChars="200"/>
        <w:rPr>
          <w:rFonts w:hint="eastAsia" w:ascii="宋体" w:hAnsi="宋体" w:eastAsia="宋体"/>
          <w:b/>
          <w:bCs/>
          <w:color w:val="000000"/>
          <w:szCs w:val="21"/>
          <w:lang w:val="en-US" w:eastAsia="zh-CN"/>
        </w:rPr>
      </w:pPr>
      <w:r>
        <w:rPr>
          <w:rFonts w:hint="eastAsia" w:ascii="宋体" w:hAnsi="宋体"/>
          <w:b/>
          <w:bCs/>
          <w:color w:val="000000"/>
          <w:szCs w:val="21"/>
        </w:rPr>
        <w:t>1.</w:t>
      </w:r>
      <w:r>
        <w:rPr>
          <w:rFonts w:hint="eastAsia" w:ascii="宋体" w:hAnsi="宋体"/>
          <w:b/>
          <w:bCs/>
          <w:color w:val="000000"/>
          <w:szCs w:val="21"/>
          <w:lang w:val="en-US" w:eastAsia="zh-CN"/>
        </w:rPr>
        <w:t>供应商单价报价不可高于最高限价（详见附件3：采购清单），否则为无效报价。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.本项目按实结算，最终结算金额=Σ（各产品中标单价×实际供货量），投标单价在合同履约期内固定不变，不因市场价格波动调整</w:t>
      </w:r>
      <w:r>
        <w:rPr>
          <w:rFonts w:hint="eastAsia" w:ascii="宋体" w:hAnsi="宋体"/>
          <w:color w:val="000000"/>
          <w:szCs w:val="21"/>
          <w:lang w:eastAsia="zh-CN"/>
        </w:rPr>
        <w:t>。</w:t>
      </w:r>
      <w:r>
        <w:rPr>
          <w:rFonts w:hint="eastAsia" w:ascii="宋体" w:hAnsi="宋体"/>
          <w:color w:val="000000"/>
          <w:szCs w:val="21"/>
        </w:rPr>
        <w:t>供应商根据企业自身能力</w:t>
      </w:r>
      <w:r>
        <w:rPr>
          <w:rFonts w:hint="eastAsia" w:ascii="宋体" w:hAnsi="宋体"/>
          <w:color w:val="000000"/>
          <w:szCs w:val="21"/>
          <w:lang w:val="en-US" w:eastAsia="zh-CN"/>
        </w:rPr>
        <w:t>进行报价</w:t>
      </w:r>
      <w:r>
        <w:rPr>
          <w:rFonts w:hint="eastAsia" w:ascii="宋体" w:hAnsi="宋体"/>
          <w:color w:val="000000"/>
          <w:szCs w:val="21"/>
        </w:rPr>
        <w:t>（人民币）。（须精确到小数点后两位，格式：XX.XX）。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4"/>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6"/>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563685"/>
    <w:rsid w:val="1EC341D8"/>
    <w:rsid w:val="315B252F"/>
    <w:rsid w:val="33557238"/>
    <w:rsid w:val="3DBF0FE8"/>
    <w:rsid w:val="4EA23D83"/>
    <w:rsid w:val="5AB36DD5"/>
    <w:rsid w:val="6044285D"/>
    <w:rsid w:val="6158132F"/>
    <w:rsid w:val="71321BD9"/>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1028</Words>
  <Characters>1092</Characters>
  <Lines>0</Lines>
  <Paragraphs>0</Paragraphs>
  <TotalTime>7</TotalTime>
  <ScaleCrop>false</ScaleCrop>
  <LinksUpToDate>false</LinksUpToDate>
  <CharactersWithSpaces>1159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2026-05-18T13:24:28Z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0078322C9F994E56A3840D7AAA500C19_11</vt:lpwstr>
  </property>
  <property fmtid="{D5CDD505-2E9C-101B-9397-08002B2CF9AE}" pid="4" name="KSOTemplateDocerSaveRecord">
    <vt:lpwstr>eyJoZGlkIjoiYzljYzAwZTRiOTRkMmViNzA0OTFlNDFkMjUwNjJmZDciLCJ1c2VySWQiOiI2NDkzNjEyODAifQ==</vt:lpwstr>
  </property>
</Properties>
</file>