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5738E044">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rPr>
              <w:t>项目名称：中山市口腔医院2026年饮用水供应项目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单位</w:t>
      </w:r>
      <w:r>
        <w:rPr>
          <w:rFonts w:hint="eastAsia" w:ascii="宋体" w:hAnsi="宋体"/>
          <w:color w:val="auto"/>
          <w:kern w:val="0"/>
          <w:sz w:val="24"/>
          <w:szCs w:val="24"/>
        </w:rPr>
        <w:t>中山市口腔医院2026年饮用水供应项目</w:t>
      </w:r>
      <w:r>
        <w:rPr>
          <w:rFonts w:hint="eastAsia" w:ascii="宋体" w:hAnsi="宋体"/>
          <w:color w:val="auto"/>
          <w:kern w:val="0"/>
          <w:sz w:val="24"/>
          <w:szCs w:val="24"/>
          <w:lang w:eastAsia="zh-CN"/>
        </w:rPr>
        <w:t>的</w:t>
      </w:r>
      <w:r>
        <w:rPr>
          <w:rFonts w:hint="eastAsia" w:ascii="宋体" w:hAnsi="宋体"/>
          <w:color w:val="auto"/>
          <w:kern w:val="0"/>
          <w:sz w:val="24"/>
          <w:szCs w:val="24"/>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27557E46">
      <w:pPr>
        <w:ind w:firstLine="480" w:firstLineChars="200"/>
      </w:pPr>
      <w:r>
        <w:rPr>
          <w:rFonts w:hint="eastAsia" w:ascii="宋体" w:hAnsi="宋体"/>
          <w:color w:val="auto"/>
          <w:kern w:val="0"/>
          <w:sz w:val="24"/>
          <w:szCs w:val="24"/>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color w:val="auto"/>
          <w:kern w:val="0"/>
          <w:sz w:val="24"/>
          <w:szCs w:val="24"/>
        </w:rPr>
      </w:pPr>
    </w:p>
    <w:p w14:paraId="10AF8B8E">
      <w:pPr>
        <w:autoSpaceDN w:val="0"/>
        <w:spacing w:line="440" w:lineRule="exact"/>
        <w:ind w:left="780"/>
        <w:rPr>
          <w:rFonts w:ascii="宋体" w:hAnsi="宋体"/>
          <w:color w:val="auto"/>
          <w:kern w:val="0"/>
          <w:sz w:val="24"/>
          <w:szCs w:val="24"/>
        </w:rPr>
      </w:pPr>
      <w:r>
        <w:rPr>
          <w:rFonts w:hint="eastAsia" w:ascii="黑体" w:eastAsia="黑体"/>
          <w:b/>
          <w:bCs/>
          <w:color w:val="auto"/>
          <w:kern w:val="0"/>
          <w:sz w:val="24"/>
          <w:szCs w:val="24"/>
        </w:rPr>
        <w:br w:type="page"/>
      </w:r>
      <w:bookmarkStart w:id="0" w:name="_Toc410738979"/>
      <w:bookmarkStart w:id="1" w:name="_Toc410736180"/>
    </w:p>
    <w:bookmarkEnd w:id="0"/>
    <w:bookmarkEnd w:id="1"/>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4"/>
        <w:tblW w:w="1087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54"/>
        <w:gridCol w:w="1911"/>
        <w:gridCol w:w="1495"/>
        <w:gridCol w:w="2459"/>
        <w:gridCol w:w="870"/>
        <w:gridCol w:w="1085"/>
        <w:gridCol w:w="943"/>
        <w:gridCol w:w="1459"/>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8" w:hRule="atLeast"/>
          <w:jc w:val="center"/>
        </w:trPr>
        <w:tc>
          <w:tcPr>
            <w:tcW w:w="654" w:type="dxa"/>
            <w:vAlign w:val="center"/>
          </w:tcPr>
          <w:p w14:paraId="3905B7AD">
            <w:pPr>
              <w:spacing w:line="360" w:lineRule="auto"/>
              <w:jc w:val="center"/>
              <w:rPr>
                <w:rFonts w:hint="eastAsia" w:eastAsia="宋体"/>
                <w:lang w:eastAsia="zh-CN"/>
              </w:rPr>
            </w:pPr>
            <w:r>
              <w:rPr>
                <w:rFonts w:hint="eastAsia"/>
                <w:lang w:eastAsia="zh-CN"/>
              </w:rPr>
              <w:t>序号</w:t>
            </w:r>
          </w:p>
        </w:tc>
        <w:tc>
          <w:tcPr>
            <w:tcW w:w="1911" w:type="dxa"/>
            <w:vAlign w:val="center"/>
          </w:tcPr>
          <w:p w14:paraId="76C5D22B">
            <w:pPr>
              <w:jc w:val="center"/>
            </w:pPr>
            <w:r>
              <w:rPr>
                <w:rFonts w:hint="eastAsia"/>
                <w:lang w:eastAsia="zh-CN"/>
              </w:rPr>
              <w:t>项目名称</w:t>
            </w:r>
          </w:p>
        </w:tc>
        <w:tc>
          <w:tcPr>
            <w:tcW w:w="1495" w:type="dxa"/>
            <w:vAlign w:val="center"/>
          </w:tcPr>
          <w:p w14:paraId="03CD1393">
            <w:pPr>
              <w:jc w:val="center"/>
              <w:rPr>
                <w:rFonts w:hint="default"/>
                <w:lang w:val="en-US" w:eastAsia="zh-CN"/>
              </w:rPr>
            </w:pPr>
            <w:r>
              <w:rPr>
                <w:rFonts w:hint="eastAsia"/>
                <w:lang w:val="en-US" w:eastAsia="zh-CN"/>
              </w:rPr>
              <w:t>名称</w:t>
            </w:r>
          </w:p>
        </w:tc>
        <w:tc>
          <w:tcPr>
            <w:tcW w:w="2459" w:type="dxa"/>
            <w:vAlign w:val="center"/>
          </w:tcPr>
          <w:p w14:paraId="55C2B73A">
            <w:pPr>
              <w:jc w:val="center"/>
              <w:rPr>
                <w:rFonts w:hint="default"/>
                <w:lang w:val="en-US" w:eastAsia="zh-CN"/>
              </w:rPr>
            </w:pPr>
            <w:r>
              <w:rPr>
                <w:rFonts w:hint="eastAsia"/>
                <w:lang w:val="en-US" w:eastAsia="zh-CN"/>
              </w:rPr>
              <w:t>规格</w:t>
            </w:r>
          </w:p>
        </w:tc>
        <w:tc>
          <w:tcPr>
            <w:tcW w:w="870" w:type="dxa"/>
            <w:vAlign w:val="center"/>
          </w:tcPr>
          <w:p w14:paraId="33666EBF">
            <w:pPr>
              <w:jc w:val="center"/>
              <w:rPr>
                <w:rFonts w:hint="default"/>
                <w:lang w:val="en-US" w:eastAsia="zh-CN"/>
              </w:rPr>
            </w:pPr>
            <w:r>
              <w:rPr>
                <w:rFonts w:hint="eastAsia"/>
                <w:lang w:val="en-US" w:eastAsia="zh-CN"/>
              </w:rPr>
              <w:t>单位</w:t>
            </w:r>
          </w:p>
        </w:tc>
        <w:tc>
          <w:tcPr>
            <w:tcW w:w="1085" w:type="dxa"/>
            <w:vAlign w:val="center"/>
          </w:tcPr>
          <w:p w14:paraId="58A65430">
            <w:pPr>
              <w:jc w:val="center"/>
              <w:rPr>
                <w:rFonts w:hint="default"/>
                <w:lang w:val="en-US" w:eastAsia="zh-CN"/>
              </w:rPr>
            </w:pPr>
            <w:r>
              <w:rPr>
                <w:rFonts w:hint="eastAsia"/>
                <w:lang w:val="en-US" w:eastAsia="zh-CN"/>
              </w:rPr>
              <w:t>品牌</w:t>
            </w:r>
          </w:p>
        </w:tc>
        <w:tc>
          <w:tcPr>
            <w:tcW w:w="943" w:type="dxa"/>
            <w:vAlign w:val="center"/>
          </w:tcPr>
          <w:p w14:paraId="4F3DE15B">
            <w:pPr>
              <w:jc w:val="center"/>
              <w:rPr>
                <w:rFonts w:hint="eastAsia" w:eastAsia="宋体"/>
                <w:lang w:eastAsia="zh-CN"/>
              </w:rPr>
            </w:pPr>
            <w:r>
              <w:rPr>
                <w:rFonts w:hint="eastAsia"/>
                <w:lang w:val="en-US" w:eastAsia="zh-CN"/>
              </w:rPr>
              <w:t>单价</w:t>
            </w:r>
            <w:r>
              <w:rPr>
                <w:rFonts w:hint="eastAsia"/>
                <w:lang w:eastAsia="zh-CN"/>
              </w:rPr>
              <w:t>（元）</w:t>
            </w:r>
          </w:p>
        </w:tc>
        <w:tc>
          <w:tcPr>
            <w:tcW w:w="1459" w:type="dxa"/>
            <w:vAlign w:val="center"/>
          </w:tcPr>
          <w:p w14:paraId="4404A90D">
            <w:pPr>
              <w:jc w:val="center"/>
              <w:rPr>
                <w:rFonts w:hint="eastAsia" w:eastAsia="宋体"/>
                <w:lang w:eastAsia="zh-CN"/>
              </w:rPr>
            </w:pPr>
            <w:r>
              <w:rPr>
                <w:rFonts w:hint="eastAsia"/>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8" w:hRule="atLeast"/>
          <w:jc w:val="center"/>
        </w:trPr>
        <w:tc>
          <w:tcPr>
            <w:tcW w:w="654" w:type="dxa"/>
            <w:vAlign w:val="center"/>
          </w:tcPr>
          <w:p w14:paraId="4A6C4ACC">
            <w:pPr>
              <w:spacing w:line="360" w:lineRule="auto"/>
              <w:jc w:val="center"/>
              <w:rPr>
                <w:rFonts w:hint="default"/>
                <w:lang w:val="en-US" w:eastAsia="zh-CN"/>
              </w:rPr>
            </w:pPr>
            <w:r>
              <w:rPr>
                <w:rFonts w:hint="eastAsia"/>
                <w:lang w:val="en-US" w:eastAsia="zh-CN"/>
              </w:rPr>
              <w:t>1</w:t>
            </w:r>
          </w:p>
        </w:tc>
        <w:tc>
          <w:tcPr>
            <w:tcW w:w="1911" w:type="dxa"/>
            <w:vMerge w:val="restart"/>
            <w:vAlign w:val="center"/>
          </w:tcPr>
          <w:p w14:paraId="6335D472">
            <w:pPr>
              <w:jc w:val="center"/>
              <w:rPr>
                <w:rFonts w:hint="eastAsia"/>
                <w:lang w:eastAsia="zh-CN"/>
              </w:rPr>
            </w:pPr>
            <w:r>
              <w:rPr>
                <w:rFonts w:hint="eastAsia"/>
                <w:lang w:eastAsia="zh-CN"/>
              </w:rPr>
              <w:t>中山市口腔医院2026年饮用水</w:t>
            </w:r>
            <w:r>
              <w:rPr>
                <w:rFonts w:hint="eastAsia"/>
                <w:lang w:val="en-US" w:eastAsia="zh-CN"/>
              </w:rPr>
              <w:t>供应</w:t>
            </w:r>
            <w:r>
              <w:rPr>
                <w:rFonts w:hint="eastAsia"/>
                <w:lang w:eastAsia="zh-CN"/>
              </w:rPr>
              <w:t>项目</w:t>
            </w:r>
          </w:p>
        </w:tc>
        <w:tc>
          <w:tcPr>
            <w:tcW w:w="1495" w:type="dxa"/>
            <w:vAlign w:val="center"/>
          </w:tcPr>
          <w:p w14:paraId="39055141">
            <w:pPr>
              <w:pStyle w:val="2"/>
              <w:numPr>
                <w:ilvl w:val="0"/>
                <w:numId w:val="0"/>
              </w:numPr>
              <w:ind w:left="0" w:leftChars="0" w:firstLine="0" w:firstLineChars="0"/>
              <w:jc w:val="center"/>
              <w:rPr>
                <w:rFonts w:hint="eastAsia" w:eastAsia="宋体"/>
                <w:lang w:val="en-US" w:eastAsia="zh-CN"/>
              </w:rPr>
            </w:pPr>
            <w:r>
              <w:rPr>
                <w:rFonts w:hint="eastAsia"/>
                <w:b w:val="0"/>
                <w:bCs w:val="0"/>
                <w:sz w:val="22"/>
                <w:szCs w:val="21"/>
                <w:vertAlign w:val="baseline"/>
                <w:lang w:val="en-US" w:eastAsia="zh-CN"/>
              </w:rPr>
              <w:t>桶装水</w:t>
            </w:r>
          </w:p>
        </w:tc>
        <w:tc>
          <w:tcPr>
            <w:tcW w:w="2459" w:type="dxa"/>
            <w:vAlign w:val="center"/>
          </w:tcPr>
          <w:p w14:paraId="4AF87C20">
            <w:pPr>
              <w:pStyle w:val="2"/>
              <w:numPr>
                <w:ilvl w:val="0"/>
                <w:numId w:val="0"/>
              </w:numPr>
              <w:ind w:left="0" w:leftChars="0" w:firstLine="0" w:firstLineChars="0"/>
              <w:jc w:val="center"/>
              <w:rPr>
                <w:rFonts w:hint="eastAsia"/>
              </w:rPr>
            </w:pPr>
            <w:r>
              <w:rPr>
                <w:rFonts w:hint="eastAsia"/>
                <w:sz w:val="22"/>
                <w:szCs w:val="22"/>
                <w:vertAlign w:val="baseline"/>
                <w:lang w:val="en-US" w:eastAsia="zh-CN"/>
              </w:rPr>
              <w:t>16.8L</w:t>
            </w:r>
          </w:p>
        </w:tc>
        <w:tc>
          <w:tcPr>
            <w:tcW w:w="870" w:type="dxa"/>
            <w:vAlign w:val="center"/>
          </w:tcPr>
          <w:p w14:paraId="6F6B26BE">
            <w:pPr>
              <w:pStyle w:val="2"/>
              <w:numPr>
                <w:ilvl w:val="0"/>
                <w:numId w:val="0"/>
              </w:numPr>
              <w:ind w:left="0" w:leftChars="0" w:firstLine="0" w:firstLineChars="0"/>
              <w:jc w:val="center"/>
              <w:rPr>
                <w:rFonts w:hint="eastAsia"/>
              </w:rPr>
            </w:pPr>
            <w:r>
              <w:rPr>
                <w:rFonts w:hint="eastAsia"/>
                <w:b w:val="0"/>
                <w:bCs w:val="0"/>
                <w:sz w:val="22"/>
                <w:szCs w:val="21"/>
                <w:vertAlign w:val="baseline"/>
                <w:lang w:val="en-US" w:eastAsia="zh-CN"/>
              </w:rPr>
              <w:t>桶</w:t>
            </w:r>
          </w:p>
        </w:tc>
        <w:tc>
          <w:tcPr>
            <w:tcW w:w="1085" w:type="dxa"/>
            <w:vAlign w:val="center"/>
          </w:tcPr>
          <w:p w14:paraId="6EF1BE09">
            <w:pPr>
              <w:pStyle w:val="2"/>
              <w:numPr>
                <w:ilvl w:val="0"/>
                <w:numId w:val="0"/>
              </w:numPr>
              <w:ind w:left="0" w:leftChars="0" w:firstLine="0" w:firstLineChars="0"/>
              <w:jc w:val="center"/>
              <w:rPr>
                <w:rFonts w:hint="eastAsia"/>
              </w:rPr>
            </w:pPr>
          </w:p>
        </w:tc>
        <w:tc>
          <w:tcPr>
            <w:tcW w:w="943" w:type="dxa"/>
            <w:vAlign w:val="center"/>
          </w:tcPr>
          <w:p w14:paraId="09EAF2AB">
            <w:pPr>
              <w:jc w:val="center"/>
              <w:rPr>
                <w:rFonts w:hint="eastAsia"/>
              </w:rPr>
            </w:pPr>
          </w:p>
        </w:tc>
        <w:tc>
          <w:tcPr>
            <w:tcW w:w="1459" w:type="dxa"/>
            <w:vMerge w:val="restart"/>
            <w:vAlign w:val="center"/>
          </w:tcPr>
          <w:p w14:paraId="15E90A6C">
            <w:pPr>
              <w:jc w:val="center"/>
              <w:rPr>
                <w:rFonts w:hint="default" w:eastAsia="宋体"/>
                <w:lang w:val="en-US" w:eastAsia="zh-CN"/>
              </w:rPr>
            </w:pPr>
            <w:r>
              <w:rPr>
                <w:rFonts w:hint="eastAsia"/>
                <w:lang w:val="en-US" w:eastAsia="zh-CN"/>
              </w:rPr>
              <w:t>自合同签订之日起1年</w:t>
            </w:r>
          </w:p>
        </w:tc>
      </w:tr>
      <w:tr w14:paraId="3B1C6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4" w:hRule="atLeast"/>
          <w:jc w:val="center"/>
        </w:trPr>
        <w:tc>
          <w:tcPr>
            <w:tcW w:w="654" w:type="dxa"/>
            <w:vAlign w:val="center"/>
          </w:tcPr>
          <w:p w14:paraId="0FE3107D">
            <w:pPr>
              <w:spacing w:line="360" w:lineRule="auto"/>
              <w:jc w:val="center"/>
              <w:rPr>
                <w:rFonts w:hint="default"/>
                <w:lang w:val="en-US" w:eastAsia="zh-CN"/>
              </w:rPr>
            </w:pPr>
            <w:r>
              <w:rPr>
                <w:rFonts w:hint="eastAsia"/>
                <w:lang w:val="en-US" w:eastAsia="zh-CN"/>
              </w:rPr>
              <w:t>2</w:t>
            </w:r>
          </w:p>
        </w:tc>
        <w:tc>
          <w:tcPr>
            <w:tcW w:w="1911" w:type="dxa"/>
            <w:vMerge w:val="continue"/>
            <w:vAlign w:val="center"/>
          </w:tcPr>
          <w:p w14:paraId="17E08694">
            <w:pPr>
              <w:jc w:val="center"/>
              <w:rPr>
                <w:rFonts w:hint="eastAsia"/>
                <w:lang w:eastAsia="zh-CN"/>
              </w:rPr>
            </w:pPr>
          </w:p>
        </w:tc>
        <w:tc>
          <w:tcPr>
            <w:tcW w:w="1495" w:type="dxa"/>
            <w:vAlign w:val="center"/>
          </w:tcPr>
          <w:p w14:paraId="10E037F7">
            <w:pPr>
              <w:pStyle w:val="2"/>
              <w:numPr>
                <w:ilvl w:val="0"/>
                <w:numId w:val="0"/>
              </w:numPr>
              <w:ind w:left="0" w:leftChars="0" w:firstLine="0" w:firstLineChars="0"/>
              <w:jc w:val="center"/>
              <w:rPr>
                <w:rFonts w:hint="eastAsia"/>
              </w:rPr>
            </w:pPr>
            <w:r>
              <w:rPr>
                <w:rFonts w:hint="eastAsia"/>
                <w:b w:val="0"/>
                <w:bCs w:val="0"/>
                <w:sz w:val="22"/>
                <w:szCs w:val="21"/>
                <w:vertAlign w:val="baseline"/>
                <w:lang w:val="en-US" w:eastAsia="zh-CN"/>
              </w:rPr>
              <w:t>矿泉水</w:t>
            </w:r>
          </w:p>
        </w:tc>
        <w:tc>
          <w:tcPr>
            <w:tcW w:w="2459" w:type="dxa"/>
            <w:vAlign w:val="center"/>
          </w:tcPr>
          <w:p w14:paraId="5632F89B">
            <w:pPr>
              <w:pStyle w:val="2"/>
              <w:numPr>
                <w:ilvl w:val="0"/>
                <w:numId w:val="0"/>
              </w:numPr>
              <w:ind w:left="0" w:leftChars="0" w:firstLine="0" w:firstLineChars="0"/>
              <w:jc w:val="center"/>
              <w:rPr>
                <w:rFonts w:hint="eastAsia"/>
              </w:rPr>
            </w:pPr>
            <w:r>
              <w:rPr>
                <w:rFonts w:hint="eastAsia"/>
                <w:sz w:val="22"/>
                <w:szCs w:val="22"/>
                <w:vertAlign w:val="baseline"/>
                <w:lang w:val="en-US" w:eastAsia="zh-CN"/>
              </w:rPr>
              <w:t>12L</w:t>
            </w:r>
          </w:p>
        </w:tc>
        <w:tc>
          <w:tcPr>
            <w:tcW w:w="870" w:type="dxa"/>
            <w:vAlign w:val="center"/>
          </w:tcPr>
          <w:p w14:paraId="009F240C">
            <w:pPr>
              <w:pStyle w:val="2"/>
              <w:numPr>
                <w:ilvl w:val="0"/>
                <w:numId w:val="0"/>
              </w:numPr>
              <w:ind w:left="0" w:leftChars="0" w:firstLine="0" w:firstLineChars="0"/>
              <w:jc w:val="center"/>
              <w:rPr>
                <w:rFonts w:hint="eastAsia"/>
              </w:rPr>
            </w:pPr>
            <w:r>
              <w:rPr>
                <w:rFonts w:hint="eastAsia"/>
                <w:b w:val="0"/>
                <w:bCs w:val="0"/>
                <w:sz w:val="22"/>
                <w:szCs w:val="21"/>
                <w:vertAlign w:val="baseline"/>
                <w:lang w:val="en-US" w:eastAsia="zh-CN"/>
              </w:rPr>
              <w:t>桶</w:t>
            </w:r>
          </w:p>
        </w:tc>
        <w:tc>
          <w:tcPr>
            <w:tcW w:w="1085" w:type="dxa"/>
            <w:vAlign w:val="center"/>
          </w:tcPr>
          <w:p w14:paraId="6F5BAAAA">
            <w:pPr>
              <w:pStyle w:val="2"/>
              <w:numPr>
                <w:ilvl w:val="0"/>
                <w:numId w:val="0"/>
              </w:numPr>
              <w:ind w:left="0" w:leftChars="0" w:firstLine="0" w:firstLineChars="0"/>
              <w:jc w:val="center"/>
              <w:rPr>
                <w:rFonts w:hint="eastAsia"/>
              </w:rPr>
            </w:pPr>
          </w:p>
        </w:tc>
        <w:tc>
          <w:tcPr>
            <w:tcW w:w="943" w:type="dxa"/>
            <w:vAlign w:val="center"/>
          </w:tcPr>
          <w:p w14:paraId="3B18F407">
            <w:pPr>
              <w:jc w:val="center"/>
              <w:rPr>
                <w:rFonts w:hint="eastAsia"/>
              </w:rPr>
            </w:pPr>
          </w:p>
        </w:tc>
        <w:tc>
          <w:tcPr>
            <w:tcW w:w="1459" w:type="dxa"/>
            <w:vMerge w:val="continue"/>
            <w:vAlign w:val="center"/>
          </w:tcPr>
          <w:p w14:paraId="2873B4E6">
            <w:pPr>
              <w:jc w:val="center"/>
              <w:rPr>
                <w:rFonts w:hint="eastAsia"/>
              </w:rPr>
            </w:pPr>
          </w:p>
        </w:tc>
      </w:tr>
      <w:tr w14:paraId="576262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4" w:hRule="atLeast"/>
          <w:jc w:val="center"/>
        </w:trPr>
        <w:tc>
          <w:tcPr>
            <w:tcW w:w="654" w:type="dxa"/>
            <w:vAlign w:val="center"/>
          </w:tcPr>
          <w:p w14:paraId="2711FA09">
            <w:pPr>
              <w:spacing w:line="360" w:lineRule="auto"/>
              <w:jc w:val="center"/>
              <w:rPr>
                <w:rFonts w:hint="default"/>
                <w:lang w:val="en-US" w:eastAsia="zh-CN"/>
              </w:rPr>
            </w:pPr>
            <w:r>
              <w:rPr>
                <w:rFonts w:hint="eastAsia"/>
                <w:lang w:val="en-US" w:eastAsia="zh-CN"/>
              </w:rPr>
              <w:t>3</w:t>
            </w:r>
          </w:p>
        </w:tc>
        <w:tc>
          <w:tcPr>
            <w:tcW w:w="1911" w:type="dxa"/>
            <w:vMerge w:val="continue"/>
            <w:vAlign w:val="center"/>
          </w:tcPr>
          <w:p w14:paraId="331C490B">
            <w:pPr>
              <w:jc w:val="center"/>
              <w:rPr>
                <w:rFonts w:hint="eastAsia"/>
                <w:lang w:eastAsia="zh-CN"/>
              </w:rPr>
            </w:pPr>
          </w:p>
        </w:tc>
        <w:tc>
          <w:tcPr>
            <w:tcW w:w="1495" w:type="dxa"/>
            <w:vAlign w:val="center"/>
          </w:tcPr>
          <w:p w14:paraId="1CDE3E0A">
            <w:pPr>
              <w:pStyle w:val="2"/>
              <w:numPr>
                <w:ilvl w:val="0"/>
                <w:numId w:val="0"/>
              </w:numPr>
              <w:ind w:left="0" w:leftChars="0" w:firstLine="0" w:firstLineChars="0"/>
              <w:jc w:val="center"/>
              <w:rPr>
                <w:rFonts w:hint="eastAsia"/>
              </w:rPr>
            </w:pPr>
            <w:r>
              <w:rPr>
                <w:rFonts w:hint="eastAsia"/>
                <w:b w:val="0"/>
                <w:bCs w:val="0"/>
                <w:sz w:val="22"/>
                <w:szCs w:val="21"/>
                <w:vertAlign w:val="baseline"/>
                <w:lang w:val="en-US" w:eastAsia="zh-CN"/>
              </w:rPr>
              <w:t>纯净水</w:t>
            </w:r>
          </w:p>
        </w:tc>
        <w:tc>
          <w:tcPr>
            <w:tcW w:w="2459" w:type="dxa"/>
            <w:vAlign w:val="center"/>
          </w:tcPr>
          <w:p w14:paraId="2DD103DE">
            <w:pPr>
              <w:pStyle w:val="2"/>
              <w:numPr>
                <w:ilvl w:val="0"/>
                <w:numId w:val="0"/>
              </w:numPr>
              <w:ind w:left="0" w:leftChars="0" w:firstLine="0" w:firstLineChars="0"/>
              <w:jc w:val="center"/>
              <w:rPr>
                <w:rFonts w:hint="eastAsia"/>
              </w:rPr>
            </w:pPr>
            <w:r>
              <w:rPr>
                <w:rFonts w:hint="eastAsia"/>
                <w:sz w:val="22"/>
                <w:szCs w:val="22"/>
                <w:vertAlign w:val="baseline"/>
                <w:lang w:val="en-US" w:eastAsia="zh-CN"/>
              </w:rPr>
              <w:t>16.8L</w:t>
            </w:r>
          </w:p>
        </w:tc>
        <w:tc>
          <w:tcPr>
            <w:tcW w:w="870" w:type="dxa"/>
            <w:vAlign w:val="center"/>
          </w:tcPr>
          <w:p w14:paraId="5F9388ED">
            <w:pPr>
              <w:pStyle w:val="2"/>
              <w:numPr>
                <w:ilvl w:val="0"/>
                <w:numId w:val="0"/>
              </w:numPr>
              <w:ind w:left="0" w:leftChars="0" w:firstLine="0" w:firstLineChars="0"/>
              <w:jc w:val="center"/>
              <w:rPr>
                <w:rFonts w:hint="eastAsia"/>
              </w:rPr>
            </w:pPr>
            <w:r>
              <w:rPr>
                <w:rFonts w:hint="eastAsia"/>
                <w:b w:val="0"/>
                <w:bCs w:val="0"/>
                <w:sz w:val="22"/>
                <w:szCs w:val="21"/>
                <w:vertAlign w:val="baseline"/>
                <w:lang w:val="en-US" w:eastAsia="zh-CN"/>
              </w:rPr>
              <w:t>桶</w:t>
            </w:r>
          </w:p>
        </w:tc>
        <w:tc>
          <w:tcPr>
            <w:tcW w:w="1085" w:type="dxa"/>
            <w:vAlign w:val="center"/>
          </w:tcPr>
          <w:p w14:paraId="4C1EC1CB">
            <w:pPr>
              <w:pStyle w:val="2"/>
              <w:numPr>
                <w:ilvl w:val="0"/>
                <w:numId w:val="0"/>
              </w:numPr>
              <w:ind w:left="0" w:leftChars="0" w:firstLine="0" w:firstLineChars="0"/>
              <w:jc w:val="center"/>
              <w:rPr>
                <w:rFonts w:hint="eastAsia"/>
              </w:rPr>
            </w:pPr>
            <w:bookmarkStart w:id="2" w:name="_GoBack"/>
            <w:bookmarkEnd w:id="2"/>
          </w:p>
        </w:tc>
        <w:tc>
          <w:tcPr>
            <w:tcW w:w="943" w:type="dxa"/>
            <w:vAlign w:val="center"/>
          </w:tcPr>
          <w:p w14:paraId="08771CF4">
            <w:pPr>
              <w:jc w:val="center"/>
              <w:rPr>
                <w:rFonts w:hint="eastAsia"/>
              </w:rPr>
            </w:pPr>
          </w:p>
        </w:tc>
        <w:tc>
          <w:tcPr>
            <w:tcW w:w="1459" w:type="dxa"/>
            <w:vMerge w:val="continue"/>
            <w:vAlign w:val="center"/>
          </w:tcPr>
          <w:p w14:paraId="51201EB2">
            <w:pPr>
              <w:jc w:val="center"/>
              <w:rPr>
                <w:rFonts w:hint="eastAsia"/>
              </w:rPr>
            </w:pPr>
          </w:p>
        </w:tc>
      </w:tr>
      <w:tr w14:paraId="5A55F5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jc w:val="center"/>
        </w:trPr>
        <w:tc>
          <w:tcPr>
            <w:tcW w:w="654" w:type="dxa"/>
            <w:vAlign w:val="center"/>
          </w:tcPr>
          <w:p w14:paraId="0AFCC18F">
            <w:pPr>
              <w:spacing w:line="360" w:lineRule="auto"/>
              <w:jc w:val="center"/>
              <w:rPr>
                <w:rFonts w:hint="default"/>
                <w:lang w:val="en-US" w:eastAsia="zh-CN"/>
              </w:rPr>
            </w:pPr>
            <w:r>
              <w:rPr>
                <w:rFonts w:hint="eastAsia"/>
                <w:lang w:val="en-US" w:eastAsia="zh-CN"/>
              </w:rPr>
              <w:t>4</w:t>
            </w:r>
          </w:p>
        </w:tc>
        <w:tc>
          <w:tcPr>
            <w:tcW w:w="1911" w:type="dxa"/>
            <w:vMerge w:val="continue"/>
            <w:vAlign w:val="center"/>
          </w:tcPr>
          <w:p w14:paraId="4E469421">
            <w:pPr>
              <w:jc w:val="center"/>
              <w:rPr>
                <w:rFonts w:hint="eastAsia"/>
                <w:lang w:eastAsia="zh-CN"/>
              </w:rPr>
            </w:pPr>
          </w:p>
        </w:tc>
        <w:tc>
          <w:tcPr>
            <w:tcW w:w="1495" w:type="dxa"/>
            <w:vAlign w:val="center"/>
          </w:tcPr>
          <w:p w14:paraId="0EF2117C">
            <w:pPr>
              <w:pStyle w:val="2"/>
              <w:numPr>
                <w:ilvl w:val="0"/>
                <w:numId w:val="0"/>
              </w:numPr>
              <w:ind w:left="0" w:leftChars="0" w:firstLine="0" w:firstLineChars="0"/>
              <w:jc w:val="center"/>
              <w:rPr>
                <w:rFonts w:hint="eastAsia"/>
              </w:rPr>
            </w:pPr>
            <w:r>
              <w:rPr>
                <w:rFonts w:hint="eastAsia"/>
                <w:b w:val="0"/>
                <w:bCs w:val="0"/>
                <w:sz w:val="22"/>
                <w:szCs w:val="21"/>
                <w:vertAlign w:val="baseline"/>
                <w:lang w:val="en-US" w:eastAsia="zh-CN"/>
              </w:rPr>
              <w:t>瓶装水</w:t>
            </w:r>
          </w:p>
        </w:tc>
        <w:tc>
          <w:tcPr>
            <w:tcW w:w="2459" w:type="dxa"/>
            <w:vAlign w:val="center"/>
          </w:tcPr>
          <w:p w14:paraId="01E1DA45">
            <w:pPr>
              <w:pStyle w:val="2"/>
              <w:numPr>
                <w:ilvl w:val="0"/>
                <w:numId w:val="0"/>
              </w:numPr>
              <w:ind w:left="0" w:leftChars="0" w:firstLine="0" w:firstLineChars="0"/>
              <w:jc w:val="center"/>
              <w:rPr>
                <w:rFonts w:hint="eastAsia"/>
              </w:rPr>
            </w:pPr>
            <w:r>
              <w:rPr>
                <w:rFonts w:hint="eastAsia"/>
                <w:sz w:val="22"/>
                <w:szCs w:val="22"/>
                <w:vertAlign w:val="baseline"/>
                <w:lang w:val="en-US" w:eastAsia="zh-CN"/>
              </w:rPr>
              <w:t>355ml/瓶，24瓶/箱</w:t>
            </w:r>
          </w:p>
        </w:tc>
        <w:tc>
          <w:tcPr>
            <w:tcW w:w="870" w:type="dxa"/>
            <w:vAlign w:val="center"/>
          </w:tcPr>
          <w:p w14:paraId="50D60CA5">
            <w:pPr>
              <w:pStyle w:val="2"/>
              <w:numPr>
                <w:ilvl w:val="0"/>
                <w:numId w:val="0"/>
              </w:numPr>
              <w:ind w:left="0" w:leftChars="0" w:firstLine="0" w:firstLineChars="0"/>
              <w:jc w:val="center"/>
              <w:rPr>
                <w:rFonts w:hint="eastAsia"/>
              </w:rPr>
            </w:pPr>
            <w:r>
              <w:rPr>
                <w:rFonts w:hint="eastAsia"/>
                <w:b w:val="0"/>
                <w:bCs w:val="0"/>
                <w:sz w:val="22"/>
                <w:szCs w:val="21"/>
                <w:vertAlign w:val="baseline"/>
                <w:lang w:val="en-US" w:eastAsia="zh-CN"/>
              </w:rPr>
              <w:t>箱</w:t>
            </w:r>
          </w:p>
        </w:tc>
        <w:tc>
          <w:tcPr>
            <w:tcW w:w="1085" w:type="dxa"/>
            <w:vAlign w:val="center"/>
          </w:tcPr>
          <w:p w14:paraId="09A0584E">
            <w:pPr>
              <w:pStyle w:val="2"/>
              <w:numPr>
                <w:ilvl w:val="0"/>
                <w:numId w:val="0"/>
              </w:numPr>
              <w:ind w:left="0" w:leftChars="0" w:firstLine="0" w:firstLineChars="0"/>
              <w:jc w:val="center"/>
              <w:rPr>
                <w:rFonts w:hint="eastAsia"/>
              </w:rPr>
            </w:pPr>
          </w:p>
        </w:tc>
        <w:tc>
          <w:tcPr>
            <w:tcW w:w="943" w:type="dxa"/>
            <w:vAlign w:val="center"/>
          </w:tcPr>
          <w:p w14:paraId="46A44D18">
            <w:pPr>
              <w:jc w:val="center"/>
              <w:rPr>
                <w:rFonts w:hint="eastAsia"/>
              </w:rPr>
            </w:pPr>
          </w:p>
        </w:tc>
        <w:tc>
          <w:tcPr>
            <w:tcW w:w="1459" w:type="dxa"/>
            <w:vMerge w:val="continue"/>
            <w:vAlign w:val="center"/>
          </w:tcPr>
          <w:p w14:paraId="7E61EA80">
            <w:pPr>
              <w:jc w:val="center"/>
              <w:rPr>
                <w:rFonts w:hint="eastAsia"/>
              </w:rPr>
            </w:pPr>
          </w:p>
        </w:tc>
      </w:tr>
      <w:tr w14:paraId="0331F0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2" w:hRule="atLeast"/>
          <w:jc w:val="center"/>
        </w:trPr>
        <w:tc>
          <w:tcPr>
            <w:tcW w:w="10876" w:type="dxa"/>
            <w:gridSpan w:val="8"/>
            <w:vAlign w:val="center"/>
          </w:tcPr>
          <w:p w14:paraId="071846C2">
            <w:pPr>
              <w:jc w:val="center"/>
              <w:rPr>
                <w:rFonts w:hint="eastAsia"/>
              </w:rPr>
            </w:pPr>
            <w:r>
              <w:rPr>
                <w:rFonts w:hint="eastAsia"/>
              </w:rPr>
              <w:t>单价合计金额：¥            元（大写金额：人民币            ）</w:t>
            </w:r>
          </w:p>
        </w:tc>
      </w:tr>
      <w:tr w14:paraId="2280FE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2" w:hRule="atLeast"/>
          <w:jc w:val="center"/>
        </w:trPr>
        <w:tc>
          <w:tcPr>
            <w:tcW w:w="10876" w:type="dxa"/>
            <w:gridSpan w:val="8"/>
            <w:vAlign w:val="center"/>
          </w:tcPr>
          <w:p w14:paraId="5547EAB8">
            <w:pPr>
              <w:jc w:val="center"/>
              <w:rPr>
                <w:rFonts w:hint="eastAsia"/>
              </w:rPr>
            </w:pPr>
            <w:r>
              <w:rPr>
                <w:rFonts w:hint="eastAsia" w:ascii="宋体" w:hAnsi="宋体" w:eastAsia="宋体" w:cs="宋体"/>
                <w:sz w:val="24"/>
                <w:szCs w:val="24"/>
                <w:lang w:val="en-US" w:eastAsia="zh-CN"/>
              </w:rPr>
              <w:t>注：“品牌”栏</w:t>
            </w:r>
            <w:r>
              <w:rPr>
                <w:rFonts w:ascii="宋体" w:hAnsi="宋体" w:eastAsia="宋体" w:cs="宋体"/>
                <w:sz w:val="24"/>
                <w:szCs w:val="24"/>
              </w:rPr>
              <w:t>填写品牌全称，附品牌授权书（若为代理）</w:t>
            </w:r>
          </w:p>
        </w:tc>
      </w:tr>
    </w:tbl>
    <w:p w14:paraId="1ADB6D1C">
      <w:pPr>
        <w:spacing w:line="360" w:lineRule="auto"/>
        <w:rPr>
          <w:rFonts w:ascii="宋体" w:hAnsi="宋体"/>
          <w:color w:val="000000"/>
          <w:szCs w:val="21"/>
        </w:rPr>
      </w:pPr>
      <w:r>
        <w:rPr>
          <w:rFonts w:hint="eastAsia" w:ascii="宋体" w:hAnsi="宋体"/>
          <w:color w:val="000000"/>
          <w:szCs w:val="21"/>
        </w:rPr>
        <w:t>注：</w:t>
      </w:r>
    </w:p>
    <w:p w14:paraId="4669FA11">
      <w:pPr>
        <w:spacing w:line="360" w:lineRule="auto"/>
        <w:ind w:firstLine="482" w:firstLineChars="200"/>
        <w:rPr>
          <w:rFonts w:hint="eastAsia" w:ascii="宋体" w:hAnsi="宋体" w:eastAsia="宋体"/>
          <w:b/>
          <w:bCs/>
          <w:color w:val="000000"/>
          <w:szCs w:val="21"/>
          <w:lang w:val="en-US" w:eastAsia="zh-CN"/>
        </w:rPr>
      </w:pPr>
      <w:r>
        <w:rPr>
          <w:rFonts w:hint="eastAsia" w:ascii="宋体" w:hAnsi="宋体"/>
          <w:b/>
          <w:bCs/>
          <w:color w:val="000000"/>
          <w:szCs w:val="21"/>
        </w:rPr>
        <w:t>1.</w:t>
      </w:r>
      <w:r>
        <w:rPr>
          <w:rFonts w:hint="eastAsia" w:ascii="宋体" w:hAnsi="宋体"/>
          <w:b/>
          <w:bCs/>
          <w:color w:val="000000"/>
          <w:szCs w:val="21"/>
          <w:lang w:eastAsia="zh-CN"/>
        </w:rPr>
        <w:t>供应商单价报价不可高于最高限价（详见附件</w:t>
      </w:r>
      <w:r>
        <w:rPr>
          <w:rFonts w:hint="eastAsia" w:ascii="宋体" w:hAnsi="宋体"/>
          <w:b/>
          <w:bCs/>
          <w:color w:val="000000"/>
          <w:szCs w:val="21"/>
          <w:lang w:val="en-US" w:eastAsia="zh-CN"/>
        </w:rPr>
        <w:t>1</w:t>
      </w:r>
      <w:r>
        <w:rPr>
          <w:rFonts w:hint="eastAsia" w:ascii="宋体" w:hAnsi="宋体"/>
          <w:b/>
          <w:bCs/>
          <w:color w:val="000000"/>
          <w:szCs w:val="21"/>
          <w:lang w:eastAsia="zh-CN"/>
        </w:rPr>
        <w:t>：</w:t>
      </w:r>
      <w:r>
        <w:rPr>
          <w:rFonts w:hint="eastAsia" w:ascii="宋体" w:hAnsi="宋体"/>
          <w:b/>
          <w:bCs/>
          <w:color w:val="000000"/>
          <w:szCs w:val="21"/>
          <w:lang w:val="en-US" w:eastAsia="zh-CN"/>
        </w:rPr>
        <w:t>项目需求书</w:t>
      </w:r>
      <w:r>
        <w:rPr>
          <w:rFonts w:hint="eastAsia" w:ascii="宋体" w:hAnsi="宋体"/>
          <w:b/>
          <w:bCs/>
          <w:color w:val="000000"/>
          <w:szCs w:val="21"/>
          <w:lang w:eastAsia="zh-CN"/>
        </w:rPr>
        <w:t>），否则为无效报价。</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AD82AD6">
      <w:pPr>
        <w:tabs>
          <w:tab w:val="left" w:pos="0"/>
        </w:tabs>
        <w:spacing w:line="360" w:lineRule="auto"/>
        <w:ind w:firstLine="48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本项目按实结算，最终结算金额=Σ（各产品中标单价×实际供货量），投标单价在合同履约期内固定不变，不因市场价格波动调整。供应商根据企业自身能力进行报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3"/>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1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EC341D8"/>
    <w:rsid w:val="23027B82"/>
    <w:rsid w:val="32FE175E"/>
    <w:rsid w:val="33557238"/>
    <w:rsid w:val="3DBF0FE8"/>
    <w:rsid w:val="5AB36DD5"/>
    <w:rsid w:val="6044285D"/>
    <w:rsid w:val="6158132F"/>
    <w:rsid w:val="61944459"/>
    <w:rsid w:val="64C97564"/>
    <w:rsid w:val="68317591"/>
    <w:rsid w:val="71321BD9"/>
    <w:rsid w:val="73D64EA2"/>
    <w:rsid w:val="76BC051B"/>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6"/>
    <w:link w:val="17"/>
    <w:semiHidden/>
    <w:unhideWhenUsed/>
    <w:qFormat/>
    <w:uiPriority w:val="0"/>
    <w:pPr>
      <w:keepNext/>
      <w:keepLines/>
      <w:spacing w:line="480" w:lineRule="auto"/>
      <w:jc w:val="center"/>
      <w:outlineLvl w:val="1"/>
    </w:pPr>
    <w:rPr>
      <w:rFonts w:ascii="Arial" w:hAnsi="Arial" w:eastAsia="宋体"/>
      <w:b/>
      <w:bCs/>
      <w:sz w:val="32"/>
      <w:szCs w:val="32"/>
    </w:rPr>
  </w:style>
  <w:style w:type="paragraph" w:styleId="7">
    <w:name w:val="heading 3"/>
    <w:basedOn w:val="1"/>
    <w:next w:val="1"/>
    <w:link w:val="18"/>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autoRedefine/>
    <w:qFormat/>
    <w:uiPriority w:val="0"/>
    <w:pPr>
      <w:widowControl w:val="0"/>
      <w:spacing w:before="25" w:after="25" w:line="300" w:lineRule="auto"/>
      <w:jc w:val="both"/>
    </w:pPr>
    <w:rPr>
      <w:rFonts w:ascii="Times" w:hAnsi="Times"/>
      <w:spacing w:val="10"/>
      <w:sz w:val="24"/>
    </w:rPr>
  </w:style>
  <w:style w:type="paragraph" w:styleId="3">
    <w:name w:val="Body Text"/>
    <w:basedOn w:val="1"/>
    <w:next w:val="1"/>
    <w:qFormat/>
    <w:uiPriority w:val="0"/>
    <w:pPr>
      <w:spacing w:after="120" w:afterLines="0" w:afterAutospacing="0"/>
    </w:pPr>
  </w:style>
  <w:style w:type="paragraph" w:styleId="6">
    <w:name w:val="Normal Indent"/>
    <w:basedOn w:val="1"/>
    <w:qFormat/>
    <w:uiPriority w:val="0"/>
    <w:pPr>
      <w:ind w:firstLine="420" w:firstLineChars="200"/>
    </w:pPr>
  </w:style>
  <w:style w:type="paragraph" w:styleId="8">
    <w:name w:val="Body Text Indent"/>
    <w:basedOn w:val="1"/>
    <w:next w:val="9"/>
    <w:qFormat/>
    <w:uiPriority w:val="99"/>
    <w:pPr>
      <w:spacing w:after="120"/>
      <w:ind w:left="420" w:leftChars="200"/>
    </w:pPr>
    <w:rPr>
      <w:rFonts w:cs="Times New Roman"/>
    </w:rPr>
  </w:style>
  <w:style w:type="paragraph" w:styleId="9">
    <w:name w:val="Body Text First Indent 2"/>
    <w:basedOn w:val="8"/>
    <w:next w:val="1"/>
    <w:qFormat/>
    <w:uiPriority w:val="0"/>
    <w:pPr>
      <w:spacing w:after="0"/>
      <w:ind w:left="824" w:leftChars="400" w:firstLine="420" w:firstLineChars="200"/>
    </w:pPr>
    <w:rPr>
      <w:rFonts w:ascii="宋体" w:hAnsi="宋体" w:cs="Times New Roman"/>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2 Char"/>
    <w:link w:val="5"/>
    <w:qFormat/>
    <w:uiPriority w:val="0"/>
    <w:rPr>
      <w:rFonts w:ascii="Arial" w:hAnsi="Arial" w:eastAsia="宋体" w:cs="Times New Roman"/>
      <w:b/>
      <w:bCs/>
      <w:sz w:val="32"/>
      <w:szCs w:val="32"/>
    </w:rPr>
  </w:style>
  <w:style w:type="character" w:customStyle="1" w:styleId="18">
    <w:name w:val="标题 3 Char"/>
    <w:link w:val="7"/>
    <w:qFormat/>
    <w:uiPriority w:val="0"/>
    <w:rPr>
      <w:rFonts w:eastAsia="宋体"/>
      <w:b/>
      <w:sz w:val="28"/>
    </w:rPr>
  </w:style>
  <w:style w:type="paragraph" w:styleId="19">
    <w:name w:val="List Paragraph"/>
    <w:basedOn w:val="1"/>
    <w:autoRedefine/>
    <w:qFormat/>
    <w:uiPriority w:val="34"/>
    <w:pPr>
      <w:ind w:firstLine="420" w:firstLineChars="200"/>
    </w:pPr>
    <w:rPr>
      <w:rFonts w:eastAsia="黑体"/>
      <w:bCs/>
      <w:sz w:val="30"/>
      <w:szCs w:val="30"/>
    </w:rPr>
  </w:style>
  <w:style w:type="character" w:customStyle="1" w:styleId="20">
    <w:name w:val="font51"/>
    <w:basedOn w:val="15"/>
    <w:qFormat/>
    <w:uiPriority w:val="0"/>
    <w:rPr>
      <w:rFonts w:hint="eastAsia" w:ascii="宋体" w:hAnsi="宋体" w:eastAsia="宋体" w:cs="宋体"/>
      <w:color w:val="000000"/>
      <w:sz w:val="24"/>
      <w:szCs w:val="24"/>
      <w:u w:val="none"/>
    </w:rPr>
  </w:style>
  <w:style w:type="character" w:customStyle="1" w:styleId="21">
    <w:name w:val="font61"/>
    <w:basedOn w:val="15"/>
    <w:qFormat/>
    <w:uiPriority w:val="0"/>
    <w:rPr>
      <w:rFonts w:hint="eastAsia" w:ascii="宋体" w:hAnsi="宋体" w:eastAsia="宋体" w:cs="宋体"/>
      <w:color w:val="000000"/>
      <w:sz w:val="24"/>
      <w:szCs w:val="24"/>
      <w:u w:val="none"/>
    </w:rPr>
  </w:style>
  <w:style w:type="character" w:customStyle="1" w:styleId="22">
    <w:name w:val="font41"/>
    <w:basedOn w:val="15"/>
    <w:qFormat/>
    <w:uiPriority w:val="0"/>
    <w:rPr>
      <w:rFonts w:hint="eastAsia" w:ascii="宋体" w:hAnsi="宋体" w:eastAsia="宋体" w:cs="宋体"/>
      <w:b/>
      <w:bCs/>
      <w:color w:val="000000"/>
      <w:sz w:val="24"/>
      <w:szCs w:val="24"/>
      <w:u w:val="none"/>
    </w:rPr>
  </w:style>
  <w:style w:type="paragraph" w:customStyle="1" w:styleId="23">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1040</Words>
  <Characters>1120</Characters>
  <Lines>0</Lines>
  <Paragraphs>0</Paragraphs>
  <TotalTime>8</TotalTime>
  <ScaleCrop>false</ScaleCrop>
  <LinksUpToDate>false</LinksUpToDate>
  <CharactersWithSpaces>1187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2026-05-18T13:24:26Z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0078322C9F994E56A3840D7AAA500C19_11</vt:lpwstr>
  </property>
  <property fmtid="{D5CDD505-2E9C-101B-9397-08002B2CF9AE}" pid="4" name="KSOTemplateDocerSaveRecord">
    <vt:lpwstr>eyJoZGlkIjoiYzljYzAwZTRiOTRkMmViNzA0OTFlNDFkMjUwNjJmZDciLCJ1c2VySWQiOiI2NDkzNjEyODAifQ==</vt:lpwstr>
  </property>
</Properties>
</file>