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AB87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right="0"/>
        <w:jc w:val="center"/>
        <w:rPr>
          <w:rFonts w:hint="eastAsia" w:ascii="Times New Roman" w:hAnsi="Times New Roman" w:eastAsia="黑体" w:cs="黑体"/>
          <w:bCs/>
          <w:sz w:val="36"/>
          <w:szCs w:val="36"/>
          <w:lang w:val="en-US" w:eastAsia="zh-CN"/>
        </w:rPr>
      </w:pPr>
      <w:r>
        <w:rPr>
          <w:rFonts w:hint="eastAsia" w:ascii="Times New Roman" w:hAnsi="Times New Roman" w:eastAsia="黑体" w:cs="黑体"/>
          <w:bCs/>
          <w:sz w:val="36"/>
          <w:szCs w:val="36"/>
          <w:lang w:val="en-US" w:eastAsia="zh-CN"/>
        </w:rPr>
        <w:t>采购需求</w:t>
      </w:r>
    </w:p>
    <w:p w14:paraId="63958457">
      <w:pPr>
        <w:pStyle w:val="19"/>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jc w:val="left"/>
        <w:textAlignment w:val="auto"/>
        <w:rPr>
          <w:rFonts w:hint="eastAsia" w:ascii="Times New Roman" w:hAnsi="Times New Roman" w:eastAsia="仿宋_GB2312" w:cs="仿宋_GB2312"/>
          <w:b/>
          <w:bCs w:val="0"/>
          <w:color w:val="auto"/>
          <w:kern w:val="2"/>
          <w:sz w:val="28"/>
          <w:szCs w:val="28"/>
          <w:lang w:val="en-US" w:eastAsia="zh-CN" w:bidi="ar-SA"/>
        </w:rPr>
      </w:pPr>
      <w:r>
        <w:rPr>
          <w:rFonts w:hint="eastAsia" w:ascii="Times New Roman" w:hAnsi="Times New Roman" w:eastAsia="仿宋_GB2312" w:cs="仿宋_GB2312"/>
          <w:b/>
          <w:bCs w:val="0"/>
          <w:color w:val="auto"/>
          <w:kern w:val="2"/>
          <w:sz w:val="28"/>
          <w:szCs w:val="28"/>
          <w:lang w:val="en-US" w:eastAsia="zh-CN" w:bidi="ar-SA"/>
        </w:rPr>
        <w:t>本次调研旨在了解市场价格、产品规格及供应商服务能力，不作为正式采购的承诺。调研结果将作为后续采购活动的参考依据。</w:t>
      </w:r>
    </w:p>
    <w:p w14:paraId="59A2BD72">
      <w:pPr>
        <w:pStyle w:val="19"/>
        <w:widowControl/>
        <w:numPr>
          <w:ilvl w:val="0"/>
          <w:numId w:val="0"/>
        </w:numPr>
        <w:spacing w:line="360" w:lineRule="auto"/>
        <w:ind w:left="720" w:leftChars="0" w:hanging="720" w:firstLineChars="0"/>
        <w:jc w:val="left"/>
        <w:rPr>
          <w:rFonts w:hint="eastAsia" w:ascii="Times New Roman" w:hAnsi="Times New Roman" w:eastAsia="仿宋_GB2312" w:cs="仿宋_GB2312"/>
          <w:b/>
          <w:bCs w:val="0"/>
          <w:color w:val="auto"/>
          <w:kern w:val="2"/>
          <w:sz w:val="28"/>
          <w:szCs w:val="28"/>
          <w:lang w:val="en-US" w:eastAsia="zh-CN" w:bidi="ar-SA"/>
        </w:rPr>
      </w:pPr>
      <w:r>
        <w:rPr>
          <w:rFonts w:hint="eastAsia" w:ascii="Times New Roman" w:hAnsi="Times New Roman" w:eastAsia="仿宋_GB2312" w:cs="仿宋_GB2312"/>
          <w:b/>
          <w:bCs w:val="0"/>
          <w:color w:val="auto"/>
          <w:kern w:val="2"/>
          <w:sz w:val="28"/>
          <w:szCs w:val="28"/>
          <w:lang w:val="en-US" w:eastAsia="zh-CN" w:bidi="ar-SA"/>
        </w:rPr>
        <w:t>一、项目基本情况</w:t>
      </w:r>
    </w:p>
    <w:tbl>
      <w:tblPr>
        <w:tblStyle w:val="14"/>
        <w:tblW w:w="9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0"/>
        <w:gridCol w:w="6283"/>
      </w:tblGrid>
      <w:tr w14:paraId="49D6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230" w:type="dxa"/>
          </w:tcPr>
          <w:p w14:paraId="239F406F">
            <w:pPr>
              <w:spacing w:line="360" w:lineRule="auto"/>
              <w:jc w:val="center"/>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项目名称</w:t>
            </w:r>
          </w:p>
        </w:tc>
        <w:tc>
          <w:tcPr>
            <w:tcW w:w="6283" w:type="dxa"/>
          </w:tcPr>
          <w:p w14:paraId="45E88940">
            <w:pPr>
              <w:spacing w:line="360" w:lineRule="auto"/>
              <w:jc w:val="center"/>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中山市口腔医院2026年医护人员鞋袜采购项目</w:t>
            </w:r>
          </w:p>
        </w:tc>
      </w:tr>
      <w:tr w14:paraId="44CC3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230" w:type="dxa"/>
          </w:tcPr>
          <w:p w14:paraId="78DE9795">
            <w:pPr>
              <w:spacing w:line="360" w:lineRule="auto"/>
              <w:jc w:val="center"/>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sz w:val="28"/>
                <w:szCs w:val="28"/>
                <w:lang w:eastAsia="zh-CN"/>
              </w:rPr>
              <w:t>采购预算金额</w:t>
            </w:r>
          </w:p>
        </w:tc>
        <w:tc>
          <w:tcPr>
            <w:tcW w:w="6283" w:type="dxa"/>
          </w:tcPr>
          <w:p w14:paraId="52BA1DC5">
            <w:pPr>
              <w:spacing w:line="360" w:lineRule="auto"/>
              <w:jc w:val="center"/>
              <w:rPr>
                <w:rFonts w:hint="default" w:ascii="Times New Roman" w:hAnsi="Times New Roman" w:eastAsia="仿宋_GB2312" w:cs="仿宋_GB2312"/>
                <w:sz w:val="28"/>
                <w:szCs w:val="28"/>
                <w:lang w:val="en-US"/>
              </w:rPr>
            </w:pPr>
            <w:r>
              <w:rPr>
                <w:rFonts w:hint="eastAsia" w:ascii="Times New Roman" w:hAnsi="Times New Roman" w:eastAsia="仿宋_GB2312" w:cs="仿宋_GB2312"/>
                <w:sz w:val="28"/>
                <w:szCs w:val="28"/>
                <w:lang w:val="en-US" w:eastAsia="zh-CN"/>
              </w:rPr>
              <w:t>52000元</w:t>
            </w:r>
          </w:p>
        </w:tc>
      </w:tr>
      <w:tr w14:paraId="5247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230" w:type="dxa"/>
          </w:tcPr>
          <w:p w14:paraId="706B5337">
            <w:pPr>
              <w:spacing w:line="360" w:lineRule="auto"/>
              <w:jc w:val="center"/>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sz w:val="28"/>
                <w:szCs w:val="28"/>
                <w:lang w:eastAsia="zh-CN"/>
              </w:rPr>
              <w:t>报价最高限价</w:t>
            </w:r>
          </w:p>
        </w:tc>
        <w:tc>
          <w:tcPr>
            <w:tcW w:w="6283" w:type="dxa"/>
          </w:tcPr>
          <w:p w14:paraId="5B5FEF9F">
            <w:pPr>
              <w:spacing w:line="360" w:lineRule="auto"/>
              <w:jc w:val="center"/>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52000元</w:t>
            </w:r>
          </w:p>
        </w:tc>
      </w:tr>
      <w:tr w14:paraId="18873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513" w:type="dxa"/>
            <w:gridSpan w:val="2"/>
          </w:tcPr>
          <w:p w14:paraId="61A21452">
            <w:pPr>
              <w:spacing w:line="360" w:lineRule="auto"/>
              <w:jc w:val="center"/>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b/>
                <w:bCs/>
                <w:color w:val="FF0000"/>
                <w:sz w:val="28"/>
                <w:szCs w:val="28"/>
                <w:lang w:val="en-US" w:eastAsia="zh-CN"/>
              </w:rPr>
              <w:t>供应商报价不得超过“报价最高限价”，否则视为无效报价。</w:t>
            </w:r>
          </w:p>
        </w:tc>
      </w:tr>
    </w:tbl>
    <w:p w14:paraId="7F3641EC">
      <w:pPr>
        <w:pStyle w:val="19"/>
        <w:widowControl/>
        <w:numPr>
          <w:ilvl w:val="0"/>
          <w:numId w:val="0"/>
        </w:numPr>
        <w:spacing w:line="360" w:lineRule="auto"/>
        <w:ind w:left="720" w:leftChars="0" w:hanging="720" w:firstLineChars="0"/>
        <w:jc w:val="left"/>
        <w:rPr>
          <w:rFonts w:hint="eastAsia" w:ascii="Times New Roman" w:hAnsi="Times New Roman" w:eastAsia="仿宋_GB2312" w:cs="仿宋_GB2312"/>
          <w:b/>
          <w:bCs w:val="0"/>
          <w:color w:val="auto"/>
          <w:kern w:val="2"/>
          <w:sz w:val="28"/>
          <w:szCs w:val="28"/>
          <w:lang w:val="en-US" w:eastAsia="zh-CN" w:bidi="ar-SA"/>
        </w:rPr>
      </w:pPr>
      <w:r>
        <w:rPr>
          <w:rFonts w:hint="eastAsia" w:ascii="Times New Roman" w:hAnsi="Times New Roman" w:eastAsia="仿宋_GB2312" w:cs="仿宋_GB2312"/>
          <w:b/>
          <w:bCs w:val="0"/>
          <w:color w:val="auto"/>
          <w:kern w:val="2"/>
          <w:sz w:val="28"/>
          <w:szCs w:val="28"/>
          <w:lang w:val="en-US" w:eastAsia="zh-CN" w:bidi="ar-SA"/>
        </w:rPr>
        <w:t>二、采购清单</w:t>
      </w:r>
    </w:p>
    <w:tbl>
      <w:tblPr>
        <w:tblStyle w:val="13"/>
        <w:tblW w:w="8938" w:type="dxa"/>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2806"/>
        <w:gridCol w:w="1553"/>
        <w:gridCol w:w="1689"/>
        <w:gridCol w:w="1977"/>
      </w:tblGrid>
      <w:tr w14:paraId="03A11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913" w:type="dxa"/>
            <w:shd w:val="clear" w:color="auto" w:fill="FFFFFF"/>
            <w:tcMar>
              <w:top w:w="0" w:type="dxa"/>
              <w:right w:w="0" w:type="dxa"/>
            </w:tcMar>
            <w:vAlign w:val="center"/>
          </w:tcPr>
          <w:p w14:paraId="2F566B96">
            <w:pPr>
              <w:bidi w:val="0"/>
              <w:jc w:val="center"/>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序号</w:t>
            </w:r>
          </w:p>
        </w:tc>
        <w:tc>
          <w:tcPr>
            <w:tcW w:w="2806" w:type="dxa"/>
            <w:shd w:val="clear" w:color="auto" w:fill="FFFFFF"/>
            <w:tcMar>
              <w:top w:w="0" w:type="dxa"/>
              <w:right w:w="0" w:type="dxa"/>
            </w:tcMar>
            <w:vAlign w:val="center"/>
          </w:tcPr>
          <w:p w14:paraId="344EFA3D">
            <w:pPr>
              <w:bidi w:val="0"/>
              <w:jc w:val="center"/>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名称</w:t>
            </w:r>
          </w:p>
        </w:tc>
        <w:tc>
          <w:tcPr>
            <w:tcW w:w="1553" w:type="dxa"/>
            <w:shd w:val="clear" w:color="auto" w:fill="FFFFFF"/>
            <w:tcMar>
              <w:top w:w="0" w:type="dxa"/>
              <w:right w:w="0" w:type="dxa"/>
            </w:tcMar>
            <w:vAlign w:val="center"/>
          </w:tcPr>
          <w:p w14:paraId="1F1191F9">
            <w:pPr>
              <w:bidi w:val="0"/>
              <w:jc w:val="center"/>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计量单位</w:t>
            </w:r>
          </w:p>
        </w:tc>
        <w:tc>
          <w:tcPr>
            <w:tcW w:w="1689" w:type="dxa"/>
            <w:shd w:val="clear" w:color="auto" w:fill="FFFFFF"/>
            <w:tcMar>
              <w:top w:w="0" w:type="dxa"/>
              <w:right w:w="0" w:type="dxa"/>
            </w:tcMar>
            <w:vAlign w:val="center"/>
          </w:tcPr>
          <w:p w14:paraId="7315189E">
            <w:pPr>
              <w:bidi w:val="0"/>
              <w:jc w:val="center"/>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预估数量</w:t>
            </w:r>
          </w:p>
        </w:tc>
        <w:tc>
          <w:tcPr>
            <w:tcW w:w="1977" w:type="dxa"/>
            <w:shd w:val="clear" w:color="auto" w:fill="FFFFFF"/>
            <w:tcMar>
              <w:top w:w="0" w:type="dxa"/>
              <w:right w:w="0" w:type="dxa"/>
            </w:tcMar>
            <w:vAlign w:val="center"/>
          </w:tcPr>
          <w:p w14:paraId="677D497D">
            <w:pPr>
              <w:bidi w:val="0"/>
              <w:jc w:val="center"/>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上限单价（元）</w:t>
            </w:r>
          </w:p>
        </w:tc>
      </w:tr>
      <w:tr w14:paraId="73FF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913" w:type="dxa"/>
            <w:shd w:val="clear" w:color="auto" w:fill="FFFFFF"/>
            <w:tcMar>
              <w:top w:w="0" w:type="dxa"/>
              <w:right w:w="0" w:type="dxa"/>
            </w:tcMar>
            <w:vAlign w:val="center"/>
          </w:tcPr>
          <w:p w14:paraId="133F8509">
            <w:pPr>
              <w:bidi w:val="0"/>
              <w:jc w:val="center"/>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1</w:t>
            </w:r>
          </w:p>
        </w:tc>
        <w:tc>
          <w:tcPr>
            <w:tcW w:w="2806" w:type="dxa"/>
            <w:shd w:val="clear" w:color="auto" w:fill="FFFFFF"/>
            <w:tcMar>
              <w:top w:w="0" w:type="dxa"/>
              <w:right w:w="0" w:type="dxa"/>
            </w:tcMar>
            <w:vAlign w:val="center"/>
          </w:tcPr>
          <w:p w14:paraId="4A310EC6">
            <w:pPr>
              <w:bidi w:val="0"/>
              <w:jc w:val="center"/>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护士鞋</w:t>
            </w:r>
          </w:p>
        </w:tc>
        <w:tc>
          <w:tcPr>
            <w:tcW w:w="1553" w:type="dxa"/>
            <w:shd w:val="clear" w:color="auto" w:fill="FFFFFF"/>
            <w:tcMar>
              <w:top w:w="0" w:type="dxa"/>
              <w:right w:w="0" w:type="dxa"/>
            </w:tcMar>
            <w:vAlign w:val="center"/>
          </w:tcPr>
          <w:p w14:paraId="0594333D">
            <w:pPr>
              <w:bidi w:val="0"/>
              <w:jc w:val="center"/>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双</w:t>
            </w:r>
          </w:p>
        </w:tc>
        <w:tc>
          <w:tcPr>
            <w:tcW w:w="1689" w:type="dxa"/>
            <w:shd w:val="clear" w:color="auto" w:fill="FFFFFF"/>
            <w:tcMar>
              <w:top w:w="0" w:type="dxa"/>
              <w:right w:w="0" w:type="dxa"/>
            </w:tcMar>
            <w:vAlign w:val="center"/>
          </w:tcPr>
          <w:p w14:paraId="544A3EBB">
            <w:pPr>
              <w:bidi w:val="0"/>
              <w:jc w:val="center"/>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86</w:t>
            </w:r>
          </w:p>
        </w:tc>
        <w:tc>
          <w:tcPr>
            <w:tcW w:w="1977" w:type="dxa"/>
            <w:shd w:val="clear" w:color="auto" w:fill="FFFFFF"/>
            <w:tcMar>
              <w:top w:w="0" w:type="dxa"/>
              <w:right w:w="0" w:type="dxa"/>
            </w:tcMar>
            <w:vAlign w:val="center"/>
          </w:tcPr>
          <w:p w14:paraId="11CB890E">
            <w:pPr>
              <w:bidi w:val="0"/>
              <w:jc w:val="center"/>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125.00</w:t>
            </w:r>
          </w:p>
        </w:tc>
      </w:tr>
      <w:tr w14:paraId="604DE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913" w:type="dxa"/>
            <w:shd w:val="clear" w:color="auto" w:fill="FFFFFF"/>
            <w:tcMar>
              <w:top w:w="0" w:type="dxa"/>
              <w:right w:w="0" w:type="dxa"/>
            </w:tcMar>
            <w:vAlign w:val="center"/>
          </w:tcPr>
          <w:p w14:paraId="699FC219">
            <w:pPr>
              <w:bidi w:val="0"/>
              <w:jc w:val="center"/>
              <w:rPr>
                <w:rFonts w:hint="default" w:ascii="Times New Roman" w:hAnsi="Times New Roman" w:eastAsia="仿宋_GB2312" w:cs="仿宋_GB2312"/>
                <w:sz w:val="28"/>
                <w:szCs w:val="28"/>
                <w:lang w:val="en-US" w:eastAsia="zh-CN"/>
              </w:rPr>
            </w:pPr>
            <w:r>
              <w:rPr>
                <w:rFonts w:hint="eastAsia" w:eastAsia="仿宋_GB2312" w:cs="仿宋_GB2312"/>
                <w:sz w:val="28"/>
                <w:szCs w:val="28"/>
                <w:lang w:val="en-US" w:eastAsia="zh-CN"/>
              </w:rPr>
              <w:t>2</w:t>
            </w:r>
          </w:p>
        </w:tc>
        <w:tc>
          <w:tcPr>
            <w:tcW w:w="2806" w:type="dxa"/>
            <w:shd w:val="clear" w:color="auto" w:fill="FFFFFF"/>
            <w:tcMar>
              <w:top w:w="0" w:type="dxa"/>
              <w:right w:w="0" w:type="dxa"/>
            </w:tcMar>
            <w:vAlign w:val="center"/>
          </w:tcPr>
          <w:p w14:paraId="3C8FD8C1">
            <w:pPr>
              <w:bidi w:val="0"/>
              <w:jc w:val="center"/>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医师鞋（女款）</w:t>
            </w:r>
          </w:p>
        </w:tc>
        <w:tc>
          <w:tcPr>
            <w:tcW w:w="1553" w:type="dxa"/>
            <w:shd w:val="clear" w:color="auto" w:fill="FFFFFF"/>
            <w:tcMar>
              <w:top w:w="0" w:type="dxa"/>
              <w:right w:w="0" w:type="dxa"/>
            </w:tcMar>
            <w:vAlign w:val="center"/>
          </w:tcPr>
          <w:p w14:paraId="77AA0F1E">
            <w:pPr>
              <w:bidi w:val="0"/>
              <w:jc w:val="center"/>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双</w:t>
            </w:r>
          </w:p>
        </w:tc>
        <w:tc>
          <w:tcPr>
            <w:tcW w:w="1689" w:type="dxa"/>
            <w:shd w:val="clear" w:color="auto" w:fill="FFFFFF"/>
            <w:tcMar>
              <w:top w:w="0" w:type="dxa"/>
              <w:right w:w="0" w:type="dxa"/>
            </w:tcMar>
            <w:vAlign w:val="center"/>
          </w:tcPr>
          <w:p w14:paraId="21BD6718">
            <w:pPr>
              <w:bidi w:val="0"/>
              <w:jc w:val="center"/>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98</w:t>
            </w:r>
          </w:p>
        </w:tc>
        <w:tc>
          <w:tcPr>
            <w:tcW w:w="1977" w:type="dxa"/>
            <w:shd w:val="clear" w:color="auto" w:fill="FFFFFF"/>
            <w:tcMar>
              <w:top w:w="0" w:type="dxa"/>
              <w:right w:w="0" w:type="dxa"/>
            </w:tcMar>
            <w:vAlign w:val="center"/>
          </w:tcPr>
          <w:p w14:paraId="63E83877">
            <w:pPr>
              <w:bidi w:val="0"/>
              <w:jc w:val="center"/>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125.00</w:t>
            </w:r>
          </w:p>
        </w:tc>
      </w:tr>
      <w:tr w14:paraId="5C800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913" w:type="dxa"/>
            <w:shd w:val="clear" w:color="auto" w:fill="FFFFFF"/>
            <w:tcMar>
              <w:top w:w="0" w:type="dxa"/>
              <w:right w:w="0" w:type="dxa"/>
            </w:tcMar>
            <w:vAlign w:val="center"/>
          </w:tcPr>
          <w:p w14:paraId="16851995">
            <w:pPr>
              <w:bidi w:val="0"/>
              <w:jc w:val="center"/>
              <w:rPr>
                <w:rFonts w:hint="default" w:ascii="Times New Roman" w:hAnsi="Times New Roman" w:eastAsia="仿宋_GB2312" w:cs="仿宋_GB2312"/>
                <w:sz w:val="28"/>
                <w:szCs w:val="28"/>
                <w:lang w:val="en-US" w:eastAsia="zh-CN"/>
              </w:rPr>
            </w:pPr>
            <w:r>
              <w:rPr>
                <w:rFonts w:hint="eastAsia" w:eastAsia="仿宋_GB2312" w:cs="仿宋_GB2312"/>
                <w:sz w:val="28"/>
                <w:szCs w:val="28"/>
                <w:lang w:val="en-US" w:eastAsia="zh-CN"/>
              </w:rPr>
              <w:t>3</w:t>
            </w:r>
          </w:p>
        </w:tc>
        <w:tc>
          <w:tcPr>
            <w:tcW w:w="2806" w:type="dxa"/>
            <w:shd w:val="clear" w:color="auto" w:fill="FFFFFF"/>
            <w:tcMar>
              <w:top w:w="0" w:type="dxa"/>
              <w:right w:w="0" w:type="dxa"/>
            </w:tcMar>
            <w:vAlign w:val="center"/>
          </w:tcPr>
          <w:p w14:paraId="7744D0D5">
            <w:pPr>
              <w:bidi w:val="0"/>
              <w:jc w:val="center"/>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医师鞋（男款）</w:t>
            </w:r>
          </w:p>
        </w:tc>
        <w:tc>
          <w:tcPr>
            <w:tcW w:w="1553" w:type="dxa"/>
            <w:shd w:val="clear" w:color="auto" w:fill="FFFFFF"/>
            <w:tcMar>
              <w:top w:w="0" w:type="dxa"/>
              <w:right w:w="0" w:type="dxa"/>
            </w:tcMar>
            <w:vAlign w:val="center"/>
          </w:tcPr>
          <w:p w14:paraId="113964DB">
            <w:pPr>
              <w:bidi w:val="0"/>
              <w:jc w:val="center"/>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双</w:t>
            </w:r>
          </w:p>
        </w:tc>
        <w:tc>
          <w:tcPr>
            <w:tcW w:w="1689" w:type="dxa"/>
            <w:shd w:val="clear" w:color="auto" w:fill="FFFFFF"/>
            <w:tcMar>
              <w:top w:w="0" w:type="dxa"/>
              <w:right w:w="0" w:type="dxa"/>
            </w:tcMar>
            <w:vAlign w:val="center"/>
          </w:tcPr>
          <w:p w14:paraId="0A8759F0">
            <w:pPr>
              <w:bidi w:val="0"/>
              <w:jc w:val="center"/>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70</w:t>
            </w:r>
          </w:p>
        </w:tc>
        <w:tc>
          <w:tcPr>
            <w:tcW w:w="1977" w:type="dxa"/>
            <w:shd w:val="clear" w:color="auto" w:fill="FFFFFF"/>
            <w:tcMar>
              <w:top w:w="0" w:type="dxa"/>
              <w:right w:w="0" w:type="dxa"/>
            </w:tcMar>
            <w:vAlign w:val="center"/>
          </w:tcPr>
          <w:p w14:paraId="45AB82E7">
            <w:pPr>
              <w:bidi w:val="0"/>
              <w:jc w:val="center"/>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355.00</w:t>
            </w:r>
          </w:p>
        </w:tc>
      </w:tr>
      <w:tr w14:paraId="65AAE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913" w:type="dxa"/>
            <w:shd w:val="clear" w:color="auto" w:fill="FFFFFF"/>
            <w:tcMar>
              <w:top w:w="0" w:type="dxa"/>
              <w:right w:w="0" w:type="dxa"/>
            </w:tcMar>
            <w:vAlign w:val="center"/>
          </w:tcPr>
          <w:p w14:paraId="55580E39">
            <w:pPr>
              <w:bidi w:val="0"/>
              <w:jc w:val="center"/>
              <w:rPr>
                <w:rFonts w:hint="default" w:ascii="Times New Roman" w:hAnsi="Times New Roman" w:eastAsia="仿宋_GB2312" w:cs="仿宋_GB2312"/>
                <w:sz w:val="28"/>
                <w:szCs w:val="28"/>
                <w:lang w:val="en-US" w:eastAsia="zh-CN"/>
              </w:rPr>
            </w:pPr>
            <w:r>
              <w:rPr>
                <w:rFonts w:hint="eastAsia" w:eastAsia="仿宋_GB2312" w:cs="仿宋_GB2312"/>
                <w:sz w:val="28"/>
                <w:szCs w:val="28"/>
                <w:lang w:val="en-US" w:eastAsia="zh-CN"/>
              </w:rPr>
              <w:t>4</w:t>
            </w:r>
          </w:p>
        </w:tc>
        <w:tc>
          <w:tcPr>
            <w:tcW w:w="2806" w:type="dxa"/>
            <w:shd w:val="clear" w:color="auto" w:fill="FFFFFF"/>
            <w:tcMar>
              <w:top w:w="0" w:type="dxa"/>
              <w:right w:w="0" w:type="dxa"/>
            </w:tcMar>
            <w:vAlign w:val="center"/>
          </w:tcPr>
          <w:p w14:paraId="4EB48C90">
            <w:pPr>
              <w:bidi w:val="0"/>
              <w:jc w:val="center"/>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短袜</w:t>
            </w:r>
          </w:p>
        </w:tc>
        <w:tc>
          <w:tcPr>
            <w:tcW w:w="1553" w:type="dxa"/>
            <w:shd w:val="clear" w:color="auto" w:fill="FFFFFF"/>
            <w:tcMar>
              <w:top w:w="0" w:type="dxa"/>
              <w:right w:w="0" w:type="dxa"/>
            </w:tcMar>
            <w:vAlign w:val="center"/>
          </w:tcPr>
          <w:p w14:paraId="56529260">
            <w:pPr>
              <w:bidi w:val="0"/>
              <w:jc w:val="center"/>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双</w:t>
            </w:r>
          </w:p>
        </w:tc>
        <w:tc>
          <w:tcPr>
            <w:tcW w:w="1689" w:type="dxa"/>
            <w:shd w:val="clear" w:color="auto" w:fill="FFFFFF"/>
            <w:tcMar>
              <w:top w:w="0" w:type="dxa"/>
              <w:right w:w="0" w:type="dxa"/>
            </w:tcMar>
            <w:vAlign w:val="center"/>
          </w:tcPr>
          <w:p w14:paraId="7F49C54D">
            <w:pPr>
              <w:bidi w:val="0"/>
              <w:jc w:val="center"/>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430</w:t>
            </w:r>
          </w:p>
        </w:tc>
        <w:tc>
          <w:tcPr>
            <w:tcW w:w="1977" w:type="dxa"/>
            <w:shd w:val="clear" w:color="auto" w:fill="FFFFFF"/>
            <w:tcMar>
              <w:top w:w="0" w:type="dxa"/>
              <w:right w:w="0" w:type="dxa"/>
            </w:tcMar>
            <w:vAlign w:val="center"/>
          </w:tcPr>
          <w:p w14:paraId="66890618">
            <w:pPr>
              <w:bidi w:val="0"/>
              <w:jc w:val="center"/>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5.00</w:t>
            </w:r>
          </w:p>
        </w:tc>
      </w:tr>
      <w:tr w14:paraId="1E235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913" w:type="dxa"/>
            <w:shd w:val="clear" w:color="auto" w:fill="FFFFFF"/>
            <w:tcMar>
              <w:top w:w="0" w:type="dxa"/>
              <w:right w:w="0" w:type="dxa"/>
            </w:tcMar>
            <w:vAlign w:val="center"/>
          </w:tcPr>
          <w:p w14:paraId="0B30A705">
            <w:pPr>
              <w:bidi w:val="0"/>
              <w:jc w:val="center"/>
              <w:rPr>
                <w:rFonts w:hint="default" w:ascii="Times New Roman" w:hAnsi="Times New Roman" w:eastAsia="仿宋_GB2312" w:cs="仿宋_GB2312"/>
                <w:sz w:val="28"/>
                <w:szCs w:val="28"/>
                <w:lang w:val="en-US" w:eastAsia="zh-CN"/>
              </w:rPr>
            </w:pPr>
            <w:r>
              <w:rPr>
                <w:rFonts w:hint="eastAsia" w:eastAsia="仿宋_GB2312" w:cs="仿宋_GB2312"/>
                <w:sz w:val="28"/>
                <w:szCs w:val="28"/>
                <w:lang w:val="en-US" w:eastAsia="zh-CN"/>
              </w:rPr>
              <w:t>5</w:t>
            </w:r>
          </w:p>
        </w:tc>
        <w:tc>
          <w:tcPr>
            <w:tcW w:w="2806" w:type="dxa"/>
            <w:shd w:val="clear" w:color="auto" w:fill="FFFFFF"/>
            <w:tcMar>
              <w:top w:w="0" w:type="dxa"/>
              <w:right w:w="0" w:type="dxa"/>
            </w:tcMar>
            <w:vAlign w:val="center"/>
          </w:tcPr>
          <w:p w14:paraId="5D25D1A3">
            <w:pPr>
              <w:bidi w:val="0"/>
              <w:jc w:val="center"/>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长袜</w:t>
            </w:r>
          </w:p>
        </w:tc>
        <w:tc>
          <w:tcPr>
            <w:tcW w:w="1553" w:type="dxa"/>
            <w:shd w:val="clear" w:color="auto" w:fill="FFFFFF"/>
            <w:tcMar>
              <w:top w:w="0" w:type="dxa"/>
              <w:right w:w="0" w:type="dxa"/>
            </w:tcMar>
            <w:vAlign w:val="center"/>
          </w:tcPr>
          <w:p w14:paraId="0801F610">
            <w:pPr>
              <w:bidi w:val="0"/>
              <w:jc w:val="center"/>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双</w:t>
            </w:r>
          </w:p>
        </w:tc>
        <w:tc>
          <w:tcPr>
            <w:tcW w:w="1689" w:type="dxa"/>
            <w:shd w:val="clear" w:color="auto" w:fill="FFFFFF"/>
            <w:tcMar>
              <w:top w:w="0" w:type="dxa"/>
              <w:right w:w="0" w:type="dxa"/>
            </w:tcMar>
            <w:vAlign w:val="center"/>
          </w:tcPr>
          <w:p w14:paraId="07B5F840">
            <w:pPr>
              <w:bidi w:val="0"/>
              <w:jc w:val="center"/>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430</w:t>
            </w:r>
          </w:p>
        </w:tc>
        <w:tc>
          <w:tcPr>
            <w:tcW w:w="1977" w:type="dxa"/>
            <w:shd w:val="clear" w:color="auto" w:fill="FFFFFF"/>
            <w:tcMar>
              <w:top w:w="0" w:type="dxa"/>
              <w:right w:w="0" w:type="dxa"/>
            </w:tcMar>
            <w:vAlign w:val="center"/>
          </w:tcPr>
          <w:p w14:paraId="137FDDE3">
            <w:pPr>
              <w:bidi w:val="0"/>
              <w:jc w:val="center"/>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5.00</w:t>
            </w:r>
          </w:p>
        </w:tc>
      </w:tr>
    </w:tbl>
    <w:p w14:paraId="58B0F784">
      <w:pPr>
        <w:pStyle w:val="19"/>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jc w:val="left"/>
        <w:textAlignment w:val="auto"/>
        <w:rPr>
          <w:rFonts w:hint="eastAsia" w:ascii="Times New Roman" w:hAnsi="Times New Roman" w:eastAsia="仿宋_GB2312" w:cs="仿宋_GB2312"/>
          <w:b/>
          <w:bCs w:val="0"/>
          <w:color w:val="auto"/>
          <w:kern w:val="2"/>
          <w:sz w:val="28"/>
          <w:szCs w:val="28"/>
          <w:lang w:val="en-US" w:eastAsia="zh-CN" w:bidi="ar-SA"/>
        </w:rPr>
      </w:pPr>
      <w:r>
        <w:rPr>
          <w:rFonts w:hint="eastAsia" w:ascii="Times New Roman" w:hAnsi="Times New Roman" w:eastAsia="仿宋_GB2312" w:cs="仿宋_GB2312"/>
          <w:b/>
          <w:bCs w:val="0"/>
          <w:color w:val="auto"/>
          <w:kern w:val="2"/>
          <w:sz w:val="28"/>
          <w:szCs w:val="28"/>
          <w:lang w:val="en-US" w:eastAsia="zh-CN" w:bidi="ar-SA"/>
        </w:rPr>
        <w:t>说明：各供应商需要根据最高限价提供对应商品的材质成分、工艺说明、尺码范围、产品照片</w:t>
      </w:r>
    </w:p>
    <w:p w14:paraId="3E0E2554">
      <w:pPr>
        <w:pStyle w:val="19"/>
        <w:widowControl/>
        <w:numPr>
          <w:ilvl w:val="0"/>
          <w:numId w:val="0"/>
        </w:numPr>
        <w:spacing w:line="360" w:lineRule="auto"/>
        <w:ind w:left="720" w:leftChars="0" w:hanging="720" w:firstLineChars="0"/>
        <w:jc w:val="left"/>
        <w:rPr>
          <w:rFonts w:hint="eastAsia" w:ascii="Times New Roman" w:hAnsi="Times New Roman" w:eastAsia="仿宋_GB2312" w:cs="仿宋_GB2312"/>
          <w:b/>
          <w:bCs w:val="0"/>
          <w:color w:val="auto"/>
          <w:kern w:val="2"/>
          <w:sz w:val="28"/>
          <w:szCs w:val="28"/>
          <w:lang w:val="en-US" w:eastAsia="zh-CN" w:bidi="ar-SA"/>
        </w:rPr>
      </w:pPr>
      <w:r>
        <w:rPr>
          <w:rFonts w:hint="eastAsia" w:ascii="Times New Roman" w:hAnsi="Times New Roman" w:eastAsia="仿宋_GB2312" w:cs="仿宋_GB2312"/>
          <w:b/>
          <w:bCs w:val="0"/>
          <w:color w:val="auto"/>
          <w:kern w:val="2"/>
          <w:sz w:val="28"/>
          <w:szCs w:val="28"/>
          <w:lang w:val="en-US" w:eastAsia="zh-CN" w:bidi="ar-SA"/>
        </w:rPr>
        <w:t>三、商务要求</w:t>
      </w:r>
    </w:p>
    <w:p w14:paraId="4006B8B3">
      <w:pPr>
        <w:bidi w:val="0"/>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b/>
          <w:bCs/>
          <w:sz w:val="28"/>
          <w:szCs w:val="28"/>
          <w:lang w:val="en-US" w:eastAsia="zh-CN"/>
        </w:rPr>
        <w:t>（一）报价要求</w:t>
      </w:r>
    </w:p>
    <w:p w14:paraId="155DECE4">
      <w:pPr>
        <w:bidi w:val="0"/>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1.本项目总报价最高上限价52000元，报价高于本项目最高上限价或高于上限单价的为无效报价。</w:t>
      </w:r>
    </w:p>
    <w:p w14:paraId="7653C2ED">
      <w:pPr>
        <w:bidi w:val="0"/>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2.供应商报价应包括货物、人工费、项目咨询服务费、材料费、包装、运输（含二次运输）、装卸、验收、税收、保险、售后服务等伴随的服务及实施过程中的不可预见费用等全部费用。报价以人民币为货币单位，单价、小计和总价应清楚表达。</w:t>
      </w:r>
    </w:p>
    <w:p w14:paraId="41BD082F">
      <w:pPr>
        <w:bidi w:val="0"/>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3.本项目由成交供应商负责本项目需求对成交供应商要求的一切事宜及责任，如果供应商在签署合同后，在项目实施过程中出现报价内容的任何遗漏，均由成交供应商提供，采购人将不再支付任何费用。</w:t>
      </w:r>
    </w:p>
    <w:p w14:paraId="34C91292">
      <w:pPr>
        <w:bidi w:val="0"/>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4.供应商应依据采购清单在响应文件中列出报价明细，报价明细应能体现各种物品的品牌或制造商（或生产厂家）。</w:t>
      </w:r>
    </w:p>
    <w:p w14:paraId="0C1984BC">
      <w:pPr>
        <w:bidi w:val="0"/>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b/>
          <w:bCs/>
          <w:sz w:val="28"/>
          <w:szCs w:val="28"/>
          <w:lang w:val="en-US" w:eastAsia="zh-CN"/>
        </w:rPr>
        <w:t>（二）供货地点、时间</w:t>
      </w:r>
    </w:p>
    <w:p w14:paraId="32AC02D5">
      <w:pPr>
        <w:bidi w:val="0"/>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1.供货地点：中山市口腔医院</w:t>
      </w:r>
    </w:p>
    <w:p w14:paraId="7924A42B">
      <w:pPr>
        <w:bidi w:val="0"/>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2.交付时间：自合同签订且采购人书面确认尺码统计完成后，15个自然日内完成供货并交付使用。</w:t>
      </w:r>
    </w:p>
    <w:p w14:paraId="0A8AC435">
      <w:pPr>
        <w:bidi w:val="0"/>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b/>
          <w:bCs/>
          <w:sz w:val="28"/>
          <w:szCs w:val="28"/>
          <w:lang w:val="en-US" w:eastAsia="zh-CN"/>
        </w:rPr>
        <w:t>（三）包装及运输</w:t>
      </w:r>
    </w:p>
    <w:p w14:paraId="44AA86BF">
      <w:pPr>
        <w:bidi w:val="0"/>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1.包装必须与运输方式相适应，包装方式的确定及包装费用均由成交供应商负责；由于不适当的包装而造成货物在运输过程中有任何损坏、丢失由乙方负责。</w:t>
      </w:r>
    </w:p>
    <w:p w14:paraId="41DE5CEB">
      <w:pPr>
        <w:bidi w:val="0"/>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2.包装应足以承受整个过程中的运输、转运、装卸、储存等，充分考虑到运输途中的各种情况（如暴露于恶劣气候等）和中山地区的气候特点，以及露天存放的需要。</w:t>
      </w:r>
    </w:p>
    <w:p w14:paraId="32FB9CB6">
      <w:pPr>
        <w:bidi w:val="0"/>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3.由成交供应商直接派人将货物运送至采购人指定科室，包括装卸车、货物现场的搬运，费用由成交供应商负责。不</w:t>
      </w:r>
      <w:bookmarkStart w:id="0" w:name="_GoBack"/>
      <w:bookmarkEnd w:id="0"/>
      <w:r>
        <w:rPr>
          <w:rFonts w:hint="eastAsia" w:ascii="Times New Roman" w:hAnsi="Times New Roman" w:eastAsia="仿宋_GB2312" w:cs="仿宋_GB2312"/>
          <w:sz w:val="28"/>
          <w:szCs w:val="28"/>
          <w:lang w:val="en-US" w:eastAsia="zh-CN"/>
        </w:rPr>
        <w:t>接受成交供应商以物流或快递等形式发货，否则，采购人将不予签收和验收。</w:t>
      </w:r>
    </w:p>
    <w:p w14:paraId="38FDE908">
      <w:pPr>
        <w:bidi w:val="0"/>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4.货物在现场的保管由成交供应商负责，直至项目验收完毕。成交供应商负责其派出的现场服务人员的人身意外保险。</w:t>
      </w:r>
    </w:p>
    <w:p w14:paraId="68348A9F">
      <w:pPr>
        <w:bidi w:val="0"/>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5.包装费、运费已包含在合同价内。</w:t>
      </w:r>
    </w:p>
    <w:p w14:paraId="787AD05C">
      <w:pPr>
        <w:pStyle w:val="2"/>
        <w:rPr>
          <w:rFonts w:hint="default" w:ascii="Times New Roman" w:hAnsi="Times New Roman"/>
          <w:b/>
          <w:bCs/>
          <w:lang w:val="en-US" w:eastAsia="zh-CN"/>
        </w:rPr>
      </w:pPr>
      <w:r>
        <w:rPr>
          <w:rFonts w:hint="eastAsia" w:ascii="Times New Roman" w:hAnsi="Times New Roman" w:eastAsia="仿宋_GB2312" w:cs="仿宋_GB2312"/>
          <w:b/>
          <w:bCs/>
          <w:sz w:val="28"/>
          <w:szCs w:val="28"/>
          <w:lang w:val="en-US" w:eastAsia="zh-CN"/>
        </w:rPr>
        <w:t>（四）验收</w:t>
      </w:r>
    </w:p>
    <w:p w14:paraId="334A8671">
      <w:pPr>
        <w:bidi w:val="0"/>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1.数量验收：按实际签收数量核对。</w:t>
      </w:r>
    </w:p>
    <w:p w14:paraId="3B20CCA8">
      <w:pPr>
        <w:bidi w:val="0"/>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2.质量验收：随机抽取5%的鞋进行检查，材质、工艺、尺码与报价文件一致。</w:t>
      </w:r>
    </w:p>
    <w:p w14:paraId="2D0348C9">
      <w:pPr>
        <w:bidi w:val="0"/>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3.异味检查：打开包装后无明显刺鼻气味。</w:t>
      </w:r>
    </w:p>
    <w:p w14:paraId="195394BC">
      <w:pPr>
        <w:bidi w:val="0"/>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4.验收不合格的，供应商应在7个工作日内更换。</w:t>
      </w:r>
    </w:p>
    <w:p w14:paraId="017E4E3C">
      <w:pPr>
        <w:bidi w:val="0"/>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（五）售后服务</w:t>
      </w:r>
    </w:p>
    <w:p w14:paraId="272FF71E">
      <w:pPr>
        <w:bidi w:val="0"/>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1.质保期：医护鞋质保期6个月，袜子质保1个月。质保期内出现非人为损坏（如开胶、断底、严重褪色、鞋底磨损异常），供应商免费更换。</w:t>
      </w:r>
    </w:p>
    <w:p w14:paraId="32420D80">
      <w:pPr>
        <w:bidi w:val="0"/>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2.尺码调换：交付后30个工作日内，允许员工调换尺码（需保持鞋袜未穿着、包装完好、不影响二次销售），供应商免费调换。</w:t>
      </w:r>
    </w:p>
    <w:p w14:paraId="0D06392E">
      <w:pPr>
        <w:bidi w:val="0"/>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3.响应时间：接到调换申请后5个工作日内完成调换。</w:t>
      </w:r>
    </w:p>
    <w:p w14:paraId="32084268">
      <w:pPr>
        <w:bidi w:val="0"/>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lang w:val="en-US" w:eastAsia="zh-CN"/>
        </w:rPr>
        <w:t>（六）结算及付款方式</w:t>
      </w:r>
    </w:p>
    <w:p w14:paraId="2D3F539C">
      <w:pPr>
        <w:bidi w:val="0"/>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1.本项目按实结算，合同货物全部到采购人指定科室交付并完成安后申请验收，验收合格后成交供应商向采购人提交申请款项支付资料之后30个工作日内，采购人向成交供应商支付全部货款，结算金额=Σ（各产品供货单价×实际供货量）。</w:t>
      </w:r>
    </w:p>
    <w:p w14:paraId="18687B07">
      <w:pPr>
        <w:bidi w:val="0"/>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2.本合同款项以人民币通过银行转账方式结算，乙方凭以下资料申请款项支付：</w:t>
      </w:r>
    </w:p>
    <w:p w14:paraId="68F7480B">
      <w:pPr>
        <w:bidi w:val="0"/>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①合同复印件；②验收合格报告；③乙方开具对应款项的正规全额发票和对应款项收据。</w:t>
      </w:r>
    </w:p>
    <w:p w14:paraId="49AB2376">
      <w:pPr>
        <w:numPr>
          <w:ilvl w:val="0"/>
          <w:numId w:val="0"/>
        </w:numPr>
        <w:bidi w:val="0"/>
        <w:rPr>
          <w:rFonts w:hint="eastAsia" w:ascii="Times New Roman" w:hAnsi="Times New Roman" w:eastAsia="仿宋_GB2312" w:cs="仿宋_GB2312"/>
          <w:i w:val="0"/>
          <w:iCs w:val="0"/>
          <w:caps w:val="0"/>
          <w:color w:val="2B2B2B"/>
          <w:spacing w:val="0"/>
          <w:sz w:val="28"/>
          <w:szCs w:val="28"/>
          <w:shd w:val="clear" w:fill="FFFFFF"/>
          <w:lang w:val="en-US" w:eastAsia="zh-CN"/>
        </w:rPr>
      </w:pPr>
      <w:r>
        <w:rPr>
          <w:rFonts w:hint="eastAsia" w:ascii="Times New Roman" w:hAnsi="Times New Roman" w:eastAsia="仿宋_GB2312" w:cs="仿宋_GB2312"/>
          <w:sz w:val="28"/>
          <w:szCs w:val="28"/>
          <w:lang w:val="en-US" w:eastAsia="zh-CN"/>
        </w:rPr>
        <w:t>3.因采购人使用资金需要经过财务审批程序，采购人在前款规定的付款时间为向财务部门提出办理支付申请手续的时间（不含账务部门、支付部门审核的时间），在规定时间内提出支付申请手续后即视为采购人已经按期支付。</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34588">
    <w:pPr>
      <w:pStyle w:val="1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26ECA">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E6AAA"/>
    <w:rsid w:val="001B5F8F"/>
    <w:rsid w:val="03B22243"/>
    <w:rsid w:val="04624DD5"/>
    <w:rsid w:val="09AE6AAA"/>
    <w:rsid w:val="0ADE7126"/>
    <w:rsid w:val="0B247127"/>
    <w:rsid w:val="0F6D2BA8"/>
    <w:rsid w:val="108C1CE9"/>
    <w:rsid w:val="1BBC4491"/>
    <w:rsid w:val="1EC341D8"/>
    <w:rsid w:val="2C8446C7"/>
    <w:rsid w:val="33557238"/>
    <w:rsid w:val="34030CD7"/>
    <w:rsid w:val="36506E4F"/>
    <w:rsid w:val="3CF30674"/>
    <w:rsid w:val="3DBF0FE8"/>
    <w:rsid w:val="44056FC8"/>
    <w:rsid w:val="5AB36DD5"/>
    <w:rsid w:val="6044285D"/>
    <w:rsid w:val="620379A8"/>
    <w:rsid w:val="62323F74"/>
    <w:rsid w:val="67A44654"/>
    <w:rsid w:val="685B40B4"/>
    <w:rsid w:val="71321BD9"/>
    <w:rsid w:val="72415516"/>
    <w:rsid w:val="7A1916AB"/>
    <w:rsid w:val="7B106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left"/>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link w:val="17"/>
    <w:semiHidden/>
    <w:unhideWhenUsed/>
    <w:qFormat/>
    <w:uiPriority w:val="0"/>
    <w:pPr>
      <w:keepNext/>
      <w:keepLines/>
      <w:spacing w:line="480" w:lineRule="auto"/>
      <w:jc w:val="center"/>
      <w:outlineLvl w:val="1"/>
    </w:pPr>
    <w:rPr>
      <w:rFonts w:ascii="Arial" w:hAnsi="Arial" w:eastAsia="宋体"/>
      <w:b/>
      <w:bCs/>
      <w:sz w:val="32"/>
      <w:szCs w:val="32"/>
    </w:rPr>
  </w:style>
  <w:style w:type="paragraph" w:styleId="5">
    <w:name w:val="heading 3"/>
    <w:basedOn w:val="1"/>
    <w:next w:val="1"/>
    <w:link w:val="18"/>
    <w:semiHidden/>
    <w:unhideWhenUsed/>
    <w:qFormat/>
    <w:uiPriority w:val="0"/>
    <w:pPr>
      <w:keepNext/>
      <w:keepLines/>
      <w:spacing w:beforeLines="0" w:beforeAutospacing="0" w:afterLines="0" w:afterAutospacing="0" w:line="480" w:lineRule="auto"/>
      <w:jc w:val="left"/>
      <w:outlineLvl w:val="2"/>
    </w:pPr>
    <w:rPr>
      <w:rFonts w:eastAsia="宋体"/>
      <w:b/>
      <w:sz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style>
  <w:style w:type="paragraph" w:styleId="8">
    <w:name w:val="Body Text Indent"/>
    <w:basedOn w:val="1"/>
    <w:next w:val="9"/>
    <w:qFormat/>
    <w:uiPriority w:val="99"/>
    <w:pPr>
      <w:spacing w:after="120"/>
      <w:ind w:left="420" w:leftChars="200"/>
    </w:pPr>
    <w:rPr>
      <w:rFonts w:cs="Times New Roman"/>
    </w:rPr>
  </w:style>
  <w:style w:type="paragraph" w:styleId="9">
    <w:name w:val="Body Text First Indent 2"/>
    <w:basedOn w:val="8"/>
    <w:next w:val="1"/>
    <w:qFormat/>
    <w:uiPriority w:val="0"/>
    <w:pPr>
      <w:spacing w:after="0"/>
      <w:ind w:left="824" w:leftChars="400" w:firstLine="420" w:firstLineChars="200"/>
    </w:pPr>
    <w:rPr>
      <w:rFonts w:ascii="宋体" w:hAnsi="宋体" w:cs="Times New Roman"/>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customStyle="1" w:styleId="17">
    <w:name w:val="标题 2 Char"/>
    <w:link w:val="4"/>
    <w:qFormat/>
    <w:uiPriority w:val="0"/>
    <w:rPr>
      <w:rFonts w:ascii="Arial" w:hAnsi="Arial" w:eastAsia="宋体" w:cs="Times New Roman"/>
      <w:b/>
      <w:bCs/>
      <w:sz w:val="32"/>
      <w:szCs w:val="32"/>
    </w:rPr>
  </w:style>
  <w:style w:type="character" w:customStyle="1" w:styleId="18">
    <w:name w:val="标题 3 Char"/>
    <w:link w:val="5"/>
    <w:qFormat/>
    <w:uiPriority w:val="0"/>
    <w:rPr>
      <w:rFonts w:eastAsia="宋体"/>
      <w:b/>
      <w:sz w:val="28"/>
    </w:rPr>
  </w:style>
  <w:style w:type="paragraph" w:styleId="19">
    <w:name w:val="List Paragraph"/>
    <w:basedOn w:val="1"/>
    <w:autoRedefine/>
    <w:qFormat/>
    <w:uiPriority w:val="34"/>
    <w:pPr>
      <w:ind w:firstLine="420" w:firstLineChars="200"/>
    </w:pPr>
    <w:rPr>
      <w:rFonts w:eastAsia="黑体"/>
      <w:bCs/>
      <w:sz w:val="30"/>
      <w:szCs w:val="30"/>
    </w:rPr>
  </w:style>
  <w:style w:type="character" w:customStyle="1" w:styleId="20">
    <w:name w:val="font51"/>
    <w:basedOn w:val="15"/>
    <w:qFormat/>
    <w:uiPriority w:val="0"/>
    <w:rPr>
      <w:rFonts w:hint="eastAsia" w:ascii="宋体" w:hAnsi="宋体" w:eastAsia="宋体" w:cs="宋体"/>
      <w:color w:val="000000"/>
      <w:sz w:val="24"/>
      <w:szCs w:val="24"/>
      <w:u w:val="none"/>
    </w:rPr>
  </w:style>
  <w:style w:type="character" w:customStyle="1" w:styleId="21">
    <w:name w:val="font61"/>
    <w:basedOn w:val="15"/>
    <w:qFormat/>
    <w:uiPriority w:val="0"/>
    <w:rPr>
      <w:rFonts w:hint="eastAsia" w:ascii="宋体" w:hAnsi="宋体" w:eastAsia="宋体" w:cs="宋体"/>
      <w:color w:val="000000"/>
      <w:sz w:val="24"/>
      <w:szCs w:val="24"/>
      <w:u w:val="none"/>
    </w:rPr>
  </w:style>
  <w:style w:type="character" w:customStyle="1" w:styleId="22">
    <w:name w:val="font41"/>
    <w:basedOn w:val="15"/>
    <w:qFormat/>
    <w:uiPriority w:val="0"/>
    <w:rPr>
      <w:rFonts w:hint="eastAsia" w:ascii="宋体" w:hAnsi="宋体" w:eastAsia="宋体" w:cs="宋体"/>
      <w:b/>
      <w:bCs/>
      <w:color w:val="000000"/>
      <w:sz w:val="24"/>
      <w:szCs w:val="24"/>
      <w:u w:val="none"/>
    </w:rPr>
  </w:style>
  <w:style w:type="paragraph" w:customStyle="1" w:styleId="23">
    <w:name w:val="List Paragraph1"/>
    <w:basedOn w:val="1"/>
    <w:qFormat/>
    <w:uiPriority w:val="34"/>
    <w:pPr>
      <w:ind w:left="720"/>
      <w:contextualSpacing/>
    </w:pPr>
  </w:style>
  <w:style w:type="paragraph" w:customStyle="1" w:styleId="24">
    <w:name w:val="Table Text"/>
    <w:basedOn w:val="1"/>
    <w:semiHidden/>
    <w:qFormat/>
    <w:uiPriority w:val="0"/>
    <w:rPr>
      <w:rFonts w:ascii="宋体" w:hAnsi="宋体" w:eastAsia="宋体" w:cs="宋体"/>
      <w:sz w:val="29"/>
      <w:szCs w:val="29"/>
      <w:lang w:val="en-US" w:eastAsia="en-US" w:bidi="ar-SA"/>
    </w:rPr>
  </w:style>
  <w:style w:type="table" w:customStyle="1" w:styleId="2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1461</Words>
  <Characters>1530</Characters>
  <Lines>0</Lines>
  <Paragraphs>0</Paragraphs>
  <TotalTime>3</TotalTime>
  <ScaleCrop>false</ScaleCrop>
  <LinksUpToDate>false</LinksUpToDate>
  <CharactersWithSpaces>1530</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2025-09-09T01:41:00Z</dcterms:created>
  <dc:creator>_xcy</dc:creator>
  <cp:lastModifiedBy>蔓蔓青萝</cp:lastModifiedBy>
  <dcterms:modified xsi:type="dcterms:W3CDTF">2026-04-29T06:18:02Z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9F898826CB64483383E4A756AC1011D6_13</vt:lpwstr>
  </property>
  <property fmtid="{D5CDD505-2E9C-101B-9397-08002B2CF9AE}" pid="4" name="KSOTemplateDocerSaveRecord">
    <vt:lpwstr>eyJoZGlkIjoiN2M1YWNmZTFiMDBlYjdkNDJjOTA0ZjFkNDA2N2FmZWUiLCJ1c2VySWQiOiI2NDkzNjEyODAifQ==</vt:lpwstr>
  </property>
</Properties>
</file>