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94C7A">
      <w:pPr>
        <w:widowControl/>
        <w:spacing w:beforeAutospacing="0" w:afterAutospacing="0" w:line="560" w:lineRule="exact"/>
        <w:jc w:val="left"/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7C4C2996">
      <w:pPr>
        <w:jc w:val="center"/>
        <w:rPr>
          <w:rFonts w:hint="eastAsia" w:ascii="黑体" w:hAnsi="黑体" w:eastAsia="黑体" w:cs="黑体"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用户需求书</w:t>
      </w:r>
    </w:p>
    <w:p w14:paraId="1C503DB4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Hans"/>
        </w:rPr>
      </w:pPr>
      <w:r>
        <w:rPr>
          <w:rFonts w:hint="eastAsia" w:ascii="仿宋" w:hAnsi="仿宋" w:eastAsia="仿宋"/>
          <w:b/>
          <w:bCs w:val="0"/>
          <w:sz w:val="22"/>
          <w:lang w:val="en-US" w:eastAsia="zh-Hans"/>
        </w:rPr>
        <w:t>一、项目名称：</w:t>
      </w:r>
      <w:r>
        <w:rPr>
          <w:rFonts w:hint="eastAsia" w:ascii="仿宋" w:hAnsi="仿宋" w:eastAsia="仿宋"/>
          <w:bCs/>
          <w:sz w:val="22"/>
          <w:lang w:val="en-US" w:eastAsia="zh-Hans"/>
        </w:rPr>
        <w:t>中山市</w:t>
      </w:r>
      <w:r>
        <w:rPr>
          <w:rFonts w:hint="eastAsia" w:ascii="仿宋" w:hAnsi="仿宋" w:eastAsia="仿宋"/>
          <w:bCs/>
          <w:sz w:val="22"/>
          <w:lang w:val="en-US" w:eastAsia="zh-CN"/>
        </w:rPr>
        <w:t>口腔医院</w:t>
      </w:r>
      <w:r>
        <w:rPr>
          <w:rFonts w:hint="eastAsia" w:ascii="仿宋" w:hAnsi="仿宋" w:eastAsia="仿宋"/>
          <w:bCs/>
          <w:sz w:val="22"/>
          <w:lang w:val="en-US" w:eastAsia="zh-Hans"/>
        </w:rPr>
        <w:t>互联网专线服务项目</w:t>
      </w:r>
    </w:p>
    <w:p w14:paraId="314E01FF">
      <w:pPr>
        <w:wordWrap w:val="0"/>
        <w:spacing w:line="276" w:lineRule="auto"/>
        <w:ind w:right="-35"/>
        <w:rPr>
          <w:rFonts w:hint="default" w:ascii="仿宋" w:hAnsi="仿宋" w:eastAsia="仿宋"/>
          <w:b/>
          <w:bCs w:val="0"/>
          <w:sz w:val="2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2"/>
          <w:lang w:val="en-US" w:eastAsia="zh-Hans"/>
        </w:rPr>
        <w:t>二、</w:t>
      </w:r>
      <w:r>
        <w:rPr>
          <w:rFonts w:hint="eastAsia" w:ascii="仿宋" w:hAnsi="仿宋" w:eastAsia="仿宋"/>
          <w:b/>
          <w:bCs w:val="0"/>
          <w:sz w:val="22"/>
          <w:lang w:val="en-US" w:eastAsia="zh-CN"/>
        </w:rPr>
        <w:t>需求明细</w:t>
      </w:r>
    </w:p>
    <w:tbl>
      <w:tblPr>
        <w:tblStyle w:val="10"/>
        <w:tblW w:w="49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196"/>
        <w:gridCol w:w="1433"/>
        <w:gridCol w:w="954"/>
        <w:gridCol w:w="1924"/>
        <w:gridCol w:w="1489"/>
      </w:tblGrid>
      <w:tr w14:paraId="72AE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8" w:type="pct"/>
            <w:shd w:val="clear" w:color="auto" w:fill="auto"/>
            <w:noWrap/>
            <w:vAlign w:val="center"/>
          </w:tcPr>
          <w:p w14:paraId="781A58CF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序号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DF6C26D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分包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59645A73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商品名称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 w14:paraId="7A5096AA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  <w:lang w:val="en-US" w:eastAsia="zh-CN"/>
              </w:rPr>
              <w:t>公网</w:t>
            </w: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I</w:t>
            </w:r>
            <w:r>
              <w:rPr>
                <w:rFonts w:ascii="仿宋" w:hAnsi="仿宋" w:eastAsia="仿宋" w:cs="Calibri"/>
                <w:b/>
                <w:bCs/>
                <w:szCs w:val="21"/>
              </w:rPr>
              <w:t>P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14:paraId="704BBAED">
            <w:pPr>
              <w:jc w:val="center"/>
              <w:rPr>
                <w:rFonts w:hint="eastAsia" w:ascii="仿宋" w:hAnsi="仿宋" w:eastAsia="仿宋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  <w:lang w:val="en-US" w:eastAsia="zh-CN"/>
              </w:rPr>
              <w:t>宽带</w:t>
            </w:r>
          </w:p>
        </w:tc>
        <w:tc>
          <w:tcPr>
            <w:tcW w:w="882" w:type="pct"/>
            <w:noWrap w:val="0"/>
            <w:vAlign w:val="center"/>
          </w:tcPr>
          <w:p w14:paraId="276C2E80">
            <w:pPr>
              <w:jc w:val="center"/>
              <w:rPr>
                <w:rFonts w:hint="eastAsia"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计划采购</w:t>
            </w:r>
          </w:p>
          <w:p w14:paraId="5C3B2336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服务期</w:t>
            </w:r>
          </w:p>
        </w:tc>
      </w:tr>
      <w:tr w14:paraId="4BEC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8" w:type="pct"/>
            <w:shd w:val="clear" w:color="auto" w:fill="auto"/>
            <w:noWrap/>
            <w:vAlign w:val="center"/>
          </w:tcPr>
          <w:p w14:paraId="2C169ED7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1</w:t>
            </w:r>
          </w:p>
        </w:tc>
        <w:tc>
          <w:tcPr>
            <w:tcW w:w="1302" w:type="pct"/>
            <w:shd w:val="clear" w:color="auto" w:fill="auto"/>
            <w:noWrap w:val="0"/>
            <w:vAlign w:val="center"/>
          </w:tcPr>
          <w:p w14:paraId="60B9F42C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医院本部互联网专线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4D3EB855">
            <w:pPr>
              <w:jc w:val="center"/>
              <w:rPr>
                <w:rFonts w:hint="eastAsia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互联网专线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 w14:paraId="451E0F5C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13个</w:t>
            </w:r>
          </w:p>
        </w:tc>
        <w:tc>
          <w:tcPr>
            <w:tcW w:w="1140" w:type="pct"/>
            <w:shd w:val="clear" w:color="auto" w:fill="auto"/>
            <w:noWrap/>
            <w:vAlign w:val="center"/>
          </w:tcPr>
          <w:p w14:paraId="47D30F61">
            <w:pPr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上行:</w:t>
            </w:r>
            <w:r>
              <w:rPr>
                <w:rFonts w:ascii="仿宋" w:hAnsi="仿宋" w:eastAsia="仿宋" w:cs="Calibri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Calibri"/>
                <w:szCs w:val="21"/>
                <w:u w:val="single"/>
                <w:lang w:val="en-US" w:eastAsia="zh-CN"/>
              </w:rPr>
              <w:t>500</w:t>
            </w:r>
            <w:r>
              <w:rPr>
                <w:rFonts w:ascii="仿宋" w:hAnsi="仿宋" w:eastAsia="仿宋" w:cs="Calibri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Calibri"/>
                <w:szCs w:val="21"/>
              </w:rPr>
              <w:t>Mbps</w:t>
            </w:r>
          </w:p>
          <w:p w14:paraId="0DD63106">
            <w:pPr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下行:</w:t>
            </w:r>
            <w:r>
              <w:rPr>
                <w:rFonts w:ascii="仿宋" w:hAnsi="仿宋" w:eastAsia="仿宋" w:cs="Calibri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Calibri"/>
                <w:szCs w:val="21"/>
                <w:u w:val="single"/>
                <w:lang w:val="en-US" w:eastAsia="zh-CN"/>
              </w:rPr>
              <w:t>500</w:t>
            </w:r>
            <w:r>
              <w:rPr>
                <w:rFonts w:ascii="仿宋" w:hAnsi="仿宋" w:eastAsia="仿宋" w:cs="Calibri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Calibri"/>
                <w:szCs w:val="21"/>
              </w:rPr>
              <w:t>Mbps</w:t>
            </w:r>
          </w:p>
        </w:tc>
        <w:tc>
          <w:tcPr>
            <w:tcW w:w="882" w:type="pct"/>
            <w:noWrap w:val="0"/>
            <w:vAlign w:val="center"/>
          </w:tcPr>
          <w:p w14:paraId="4A8824B4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个月</w:t>
            </w:r>
          </w:p>
        </w:tc>
      </w:tr>
      <w:tr w14:paraId="00F7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8" w:type="pct"/>
            <w:shd w:val="clear" w:color="auto" w:fill="auto"/>
            <w:noWrap/>
            <w:vAlign w:val="center"/>
          </w:tcPr>
          <w:p w14:paraId="2BE81206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2</w:t>
            </w:r>
          </w:p>
        </w:tc>
        <w:tc>
          <w:tcPr>
            <w:tcW w:w="1302" w:type="pct"/>
            <w:shd w:val="clear" w:color="auto" w:fill="auto"/>
            <w:noWrap w:val="0"/>
            <w:vAlign w:val="center"/>
          </w:tcPr>
          <w:p w14:paraId="281B2F40">
            <w:pPr>
              <w:jc w:val="center"/>
              <w:rPr>
                <w:rFonts w:hint="eastAsia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东区门诊部</w:t>
            </w:r>
          </w:p>
          <w:p w14:paraId="09B38885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点对点数据专线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4F1708EF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数据专线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 w14:paraId="7253FD36">
            <w:pPr>
              <w:jc w:val="center"/>
              <w:rPr>
                <w:rFonts w:ascii="仿宋" w:hAnsi="仿宋" w:eastAsia="仿宋" w:cs="Calibri"/>
                <w:szCs w:val="21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14:paraId="15C0134F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300M</w:t>
            </w:r>
            <w:bookmarkStart w:id="0" w:name="_GoBack"/>
            <w:bookmarkEnd w:id="0"/>
          </w:p>
        </w:tc>
        <w:tc>
          <w:tcPr>
            <w:tcW w:w="882" w:type="pct"/>
            <w:noWrap w:val="0"/>
            <w:vAlign w:val="center"/>
          </w:tcPr>
          <w:p w14:paraId="5E09AA26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个月</w:t>
            </w:r>
          </w:p>
        </w:tc>
      </w:tr>
      <w:tr w14:paraId="07D0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8" w:type="pct"/>
            <w:shd w:val="clear" w:color="auto" w:fill="auto"/>
            <w:noWrap/>
            <w:vAlign w:val="center"/>
          </w:tcPr>
          <w:p w14:paraId="6FBEFDEC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3</w:t>
            </w:r>
          </w:p>
        </w:tc>
        <w:tc>
          <w:tcPr>
            <w:tcW w:w="1302" w:type="pct"/>
            <w:shd w:val="clear" w:color="auto" w:fill="auto"/>
            <w:noWrap w:val="0"/>
            <w:vAlign w:val="center"/>
          </w:tcPr>
          <w:p w14:paraId="3C4FA0F4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IPVPN业务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5519F9BB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IPVPN</w:t>
            </w:r>
          </w:p>
        </w:tc>
        <w:tc>
          <w:tcPr>
            <w:tcW w:w="565" w:type="pct"/>
            <w:shd w:val="clear" w:color="auto" w:fill="auto"/>
            <w:noWrap w:val="0"/>
            <w:vAlign w:val="center"/>
          </w:tcPr>
          <w:p w14:paraId="1CDC0006">
            <w:pPr>
              <w:jc w:val="center"/>
              <w:rPr>
                <w:rFonts w:ascii="仿宋" w:hAnsi="仿宋" w:eastAsia="仿宋" w:cs="Calibri"/>
                <w:szCs w:val="21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14:paraId="5853D4C4">
            <w:pPr>
              <w:jc w:val="center"/>
              <w:rPr>
                <w:rFonts w:hint="default" w:ascii="仿宋" w:hAnsi="仿宋" w:eastAsia="仿宋" w:cs="Calibr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10M</w:t>
            </w:r>
          </w:p>
        </w:tc>
        <w:tc>
          <w:tcPr>
            <w:tcW w:w="882" w:type="pct"/>
            <w:noWrap w:val="0"/>
            <w:vAlign w:val="center"/>
          </w:tcPr>
          <w:p w14:paraId="24E12E68">
            <w:pPr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Calibri"/>
                <w:b/>
                <w:bCs/>
                <w:szCs w:val="21"/>
              </w:rPr>
              <w:t>个月</w:t>
            </w:r>
          </w:p>
        </w:tc>
      </w:tr>
    </w:tbl>
    <w:p w14:paraId="58563ADB">
      <w:pPr>
        <w:wordWrap w:val="0"/>
        <w:spacing w:line="276" w:lineRule="auto"/>
        <w:ind w:right="-35"/>
        <w:rPr>
          <w:rFonts w:hint="eastAsia" w:ascii="仿宋" w:hAnsi="仿宋" w:eastAsia="仿宋"/>
          <w:b/>
          <w:bCs w:val="0"/>
          <w:sz w:val="2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2"/>
          <w:lang w:val="en-US" w:eastAsia="zh-CN"/>
        </w:rPr>
        <w:t>三、服务要求</w:t>
      </w:r>
    </w:p>
    <w:p w14:paraId="3583F688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>1、所有的前期投入由服务商负责，包括但不限于两端设备、线路光缆、建设资源及人工调测等。为保障采购人各项服务的连续性，原则要求供应商应当提供原有IP地址；或者在保证网络的稳定的前提下，提供相应的过度方案，平滑的过渡到新的IP地址；若IP地址变更，供应商必须提出IP地址与网站备案等迁移方案并负责实施，所需费用包括在线路租赁费中，采购人不另行支付。</w:t>
      </w:r>
    </w:p>
    <w:p w14:paraId="5A6D4413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>2、服务期内服务商负责免费维保，并提供7x24小时的热线电话服务(不含节假日)，响应时间0.5小时以内，故障恢复时间3小时以内。</w:t>
      </w:r>
    </w:p>
    <w:p w14:paraId="5D33B79B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>3、服务商应设立有备件库，有相应的备件，以满足日常维护之需。</w:t>
      </w:r>
    </w:p>
    <w:p w14:paraId="76660092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>4.服务期内，供应商对于采购人的网络测速要求，能提供专门的测速服务并出具测速报告。</w:t>
      </w:r>
    </w:p>
    <w:p w14:paraId="578C47AB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>5.当带宽需要升级时，在采购人不更换设备的情况下，供应商须支持灵活、平滑地的带宽升级。后期当采购人需要进行带宽扩展时，供应商可以在不更换用户设备的情况下灵活、平滑地进行。</w:t>
      </w:r>
    </w:p>
    <w:p w14:paraId="36994615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 xml:space="preserve">6.互联网专线必须直接接入采购人的网络设备。 </w:t>
      </w:r>
    </w:p>
    <w:p w14:paraId="333C2020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 xml:space="preserve">7.线路质量保证要求：在正常带宽负荷下（负荷小于70％）平均丢包率不高于2‰ 。线路可用率承诺不低于99.86%。年业务中断历时累计不能超过12小时。从采购人互联网出口网络设备端到运营商端网络设备网络延时≤50ms； </w:t>
      </w:r>
    </w:p>
    <w:p w14:paraId="3EAC2A59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  <w:lang w:val="en-US" w:eastAsia="zh-CN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 xml:space="preserve">8.专线须具有良好的扩展性和可升级性，须考虑未来带宽扩容的需要，从网络和设备的配置上都要保留一定的扩充余地，满足未来业务发展而产生的升级扩展需求。 </w:t>
      </w:r>
    </w:p>
    <w:p w14:paraId="6C6BA86C">
      <w:pPr>
        <w:wordWrap w:val="0"/>
        <w:spacing w:line="276" w:lineRule="auto"/>
        <w:ind w:right="-35"/>
        <w:rPr>
          <w:rFonts w:hint="eastAsia" w:ascii="仿宋" w:hAnsi="仿宋" w:eastAsia="仿宋"/>
          <w:bCs/>
          <w:sz w:val="22"/>
        </w:rPr>
      </w:pPr>
      <w:r>
        <w:rPr>
          <w:rFonts w:hint="eastAsia" w:ascii="仿宋" w:hAnsi="仿宋" w:eastAsia="仿宋"/>
          <w:bCs/>
          <w:sz w:val="22"/>
          <w:lang w:val="en-US" w:eastAsia="zh-CN"/>
        </w:rPr>
        <w:t xml:space="preserve">9.提供稳定的DNS服务。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0EA04-D60F-4F6C-AB78-947B5C3711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4E87C9-D39F-4386-86E0-C3BA1DB8777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F5FF95-1655-4D63-BCA6-4D5C3AA7DC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693506-5E57-436B-BF4E-83756CA7E8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94"/>
    <w:rsid w:val="000A2BFB"/>
    <w:rsid w:val="001515C9"/>
    <w:rsid w:val="001E6994"/>
    <w:rsid w:val="003238B7"/>
    <w:rsid w:val="003965B5"/>
    <w:rsid w:val="003D3EBB"/>
    <w:rsid w:val="005C25A4"/>
    <w:rsid w:val="005C6701"/>
    <w:rsid w:val="006D3D4E"/>
    <w:rsid w:val="00740ADF"/>
    <w:rsid w:val="00822D81"/>
    <w:rsid w:val="00A126E3"/>
    <w:rsid w:val="00E02E51"/>
    <w:rsid w:val="00E86B11"/>
    <w:rsid w:val="00F326F4"/>
    <w:rsid w:val="015C3CFC"/>
    <w:rsid w:val="01A52F2F"/>
    <w:rsid w:val="027F4E61"/>
    <w:rsid w:val="02AC0FF5"/>
    <w:rsid w:val="02EA25DE"/>
    <w:rsid w:val="03440E40"/>
    <w:rsid w:val="048C33CF"/>
    <w:rsid w:val="04C15C18"/>
    <w:rsid w:val="05774C00"/>
    <w:rsid w:val="091F5B17"/>
    <w:rsid w:val="0D381422"/>
    <w:rsid w:val="0D453F3E"/>
    <w:rsid w:val="0EBA10DB"/>
    <w:rsid w:val="109B77BD"/>
    <w:rsid w:val="11D57C5F"/>
    <w:rsid w:val="12FB25BD"/>
    <w:rsid w:val="14686288"/>
    <w:rsid w:val="1531384E"/>
    <w:rsid w:val="15EF071B"/>
    <w:rsid w:val="175950E4"/>
    <w:rsid w:val="178D6A80"/>
    <w:rsid w:val="17AE5187"/>
    <w:rsid w:val="182B3FD2"/>
    <w:rsid w:val="188E3567"/>
    <w:rsid w:val="1B3746FD"/>
    <w:rsid w:val="1C1A4028"/>
    <w:rsid w:val="1D8B63BF"/>
    <w:rsid w:val="1F322B8F"/>
    <w:rsid w:val="1F761C11"/>
    <w:rsid w:val="1FB934DB"/>
    <w:rsid w:val="207D2199"/>
    <w:rsid w:val="20B93A45"/>
    <w:rsid w:val="22C03098"/>
    <w:rsid w:val="255C7094"/>
    <w:rsid w:val="257C14EB"/>
    <w:rsid w:val="260969E9"/>
    <w:rsid w:val="29372FDF"/>
    <w:rsid w:val="299E17F1"/>
    <w:rsid w:val="2E1B056F"/>
    <w:rsid w:val="2F965CBD"/>
    <w:rsid w:val="318D2CC1"/>
    <w:rsid w:val="33FC42B1"/>
    <w:rsid w:val="366B0A28"/>
    <w:rsid w:val="36FA61AB"/>
    <w:rsid w:val="375C7A4C"/>
    <w:rsid w:val="380E4225"/>
    <w:rsid w:val="381C1F9B"/>
    <w:rsid w:val="38BB5287"/>
    <w:rsid w:val="3CB55AF7"/>
    <w:rsid w:val="3E1B6788"/>
    <w:rsid w:val="3EBA3597"/>
    <w:rsid w:val="3F763C53"/>
    <w:rsid w:val="41FE3326"/>
    <w:rsid w:val="4231106D"/>
    <w:rsid w:val="426D2074"/>
    <w:rsid w:val="42865A22"/>
    <w:rsid w:val="430842D4"/>
    <w:rsid w:val="4360040E"/>
    <w:rsid w:val="457E43CC"/>
    <w:rsid w:val="458051FB"/>
    <w:rsid w:val="48121AED"/>
    <w:rsid w:val="490E2ED7"/>
    <w:rsid w:val="49212968"/>
    <w:rsid w:val="49BC179D"/>
    <w:rsid w:val="4A7C788C"/>
    <w:rsid w:val="4AC31161"/>
    <w:rsid w:val="4E465396"/>
    <w:rsid w:val="4E8F6F55"/>
    <w:rsid w:val="4ED24B1B"/>
    <w:rsid w:val="4EE82A80"/>
    <w:rsid w:val="5031529F"/>
    <w:rsid w:val="5109350E"/>
    <w:rsid w:val="510A43BB"/>
    <w:rsid w:val="52685DE4"/>
    <w:rsid w:val="52AA4157"/>
    <w:rsid w:val="52E4467D"/>
    <w:rsid w:val="5390164D"/>
    <w:rsid w:val="57766629"/>
    <w:rsid w:val="57D47C47"/>
    <w:rsid w:val="57F00DD8"/>
    <w:rsid w:val="58611996"/>
    <w:rsid w:val="594F640C"/>
    <w:rsid w:val="59947E71"/>
    <w:rsid w:val="5A7E6B2E"/>
    <w:rsid w:val="5B2804ED"/>
    <w:rsid w:val="5B346275"/>
    <w:rsid w:val="5D204B70"/>
    <w:rsid w:val="5FB50E28"/>
    <w:rsid w:val="603D51F7"/>
    <w:rsid w:val="60C6694E"/>
    <w:rsid w:val="611B094B"/>
    <w:rsid w:val="61271F32"/>
    <w:rsid w:val="612A34C7"/>
    <w:rsid w:val="61CA3479"/>
    <w:rsid w:val="626C78CB"/>
    <w:rsid w:val="62D11793"/>
    <w:rsid w:val="632E054F"/>
    <w:rsid w:val="643E4AC1"/>
    <w:rsid w:val="655F6E84"/>
    <w:rsid w:val="6595063F"/>
    <w:rsid w:val="65F02217"/>
    <w:rsid w:val="665A704D"/>
    <w:rsid w:val="66F96A08"/>
    <w:rsid w:val="671230A7"/>
    <w:rsid w:val="674B21A9"/>
    <w:rsid w:val="675A4D0D"/>
    <w:rsid w:val="685C62B1"/>
    <w:rsid w:val="694D5828"/>
    <w:rsid w:val="69B25825"/>
    <w:rsid w:val="69BD7DD3"/>
    <w:rsid w:val="6B0D3596"/>
    <w:rsid w:val="6B190DB9"/>
    <w:rsid w:val="6B4050DD"/>
    <w:rsid w:val="6BB2447D"/>
    <w:rsid w:val="6E3922AD"/>
    <w:rsid w:val="6E4D132B"/>
    <w:rsid w:val="6FA0499E"/>
    <w:rsid w:val="70055890"/>
    <w:rsid w:val="70465C00"/>
    <w:rsid w:val="70D25B09"/>
    <w:rsid w:val="70ED06C8"/>
    <w:rsid w:val="70F86DF7"/>
    <w:rsid w:val="721B6B53"/>
    <w:rsid w:val="73DD2083"/>
    <w:rsid w:val="74590C6D"/>
    <w:rsid w:val="76840F60"/>
    <w:rsid w:val="768D6267"/>
    <w:rsid w:val="77737BDC"/>
    <w:rsid w:val="79573CDF"/>
    <w:rsid w:val="79DB4C11"/>
    <w:rsid w:val="79FE7CD2"/>
    <w:rsid w:val="7AFA758D"/>
    <w:rsid w:val="7B6035FD"/>
    <w:rsid w:val="7B6A0E49"/>
    <w:rsid w:val="7B8D5561"/>
    <w:rsid w:val="7B8E3E15"/>
    <w:rsid w:val="7BDF461E"/>
    <w:rsid w:val="7BF76C6A"/>
    <w:rsid w:val="7CA336DB"/>
    <w:rsid w:val="7D0956CB"/>
    <w:rsid w:val="7E4A01F9"/>
    <w:rsid w:val="7E9011D0"/>
    <w:rsid w:val="7F87052C"/>
    <w:rsid w:val="7FAD4ECD"/>
    <w:rsid w:val="AE5E3E43"/>
    <w:rsid w:val="DF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qFormat/>
    <w:uiPriority w:val="2"/>
    <w:pPr>
      <w:keepNext/>
      <w:keepLines/>
      <w:pageBreakBefore/>
      <w:spacing w:before="340" w:after="330" w:line="576" w:lineRule="auto"/>
      <w:textAlignment w:val="center"/>
      <w:outlineLvl w:val="0"/>
    </w:pPr>
    <w:rPr>
      <w:rFonts w:ascii="Arial" w:hAnsi="Arial"/>
      <w:b/>
      <w:kern w:val="44"/>
      <w:sz w:val="44"/>
      <w:szCs w:val="20"/>
    </w:rPr>
  </w:style>
  <w:style w:type="paragraph" w:styleId="7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宋体" w:hAnsi="宋体"/>
      <w:kern w:val="0"/>
      <w:sz w:val="28"/>
    </w:rPr>
  </w:style>
  <w:style w:type="paragraph" w:styleId="5">
    <w:name w:val="Body Text First Indent 2"/>
    <w:basedOn w:val="6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sz w:val="28"/>
      <w:szCs w:val="24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￥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703</Words>
  <Characters>758</Characters>
  <Lines>16</Lines>
  <Paragraphs>4</Paragraphs>
  <TotalTime>22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2021-08-31T16:29:00Z</dcterms:created>
  <dc:creator>chen</dc:creator>
  <cp:lastModifiedBy>ホ途驴~</cp:lastModifiedBy>
  <dcterms:modified xsi:type="dcterms:W3CDTF">2025-09-19T16:05:21Z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655FC8C28B8D4E1D8B5A3457460A307E_13</vt:lpwstr>
  </property>
  <property fmtid="{D5CDD505-2E9C-101B-9397-08002B2CF9AE}" pid="4" name="KSOTemplateDocerSaveRecord">
    <vt:lpwstr>eyJoZGlkIjoiNTJkMTFjYTcyMGQ5NzM5YWNkMzdjNTgxM2EzZDg4MWYiLCJ1c2VySWQiOiI2OTAxNjI1OTYifQ==</vt:lpwstr>
  </property>
</Properties>
</file>