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7A4A3">
      <w:pPr>
        <w:pStyle w:val="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202</w:t>
      </w:r>
      <w:r>
        <w:rPr>
          <w:rFonts w:hint="eastAsia" w:cs="Times New Roman"/>
          <w:color w:val="auto"/>
          <w:highlight w:val="none"/>
          <w:lang w:val="en-US" w:eastAsia="zh-CN"/>
        </w:rPr>
        <w:t>5</w:t>
      </w:r>
      <w:r>
        <w:rPr>
          <w:rFonts w:hint="eastAsia" w:eastAsia="宋体" w:cs="Times New Roman"/>
          <w:color w:val="auto"/>
          <w:highlight w:val="none"/>
          <w:lang w:val="en-US" w:eastAsia="zh-CN"/>
        </w:rPr>
        <w:t>年中山市口腔医院员工团体意外保险服务项目</w:t>
      </w:r>
    </w:p>
    <w:p w14:paraId="34E7FE2B">
      <w:pPr>
        <w:pStyle w:val="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用户需求书</w:t>
      </w:r>
    </w:p>
    <w:p w14:paraId="2BC274F2">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一、总则</w:t>
      </w:r>
    </w:p>
    <w:p w14:paraId="41C86FEF">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1、项目名称：2025年中山市口腔医院员工团体意外保险服务项目</w:t>
      </w:r>
    </w:p>
    <w:p w14:paraId="7E8843C3">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2、预算总额：</w:t>
      </w:r>
      <w:r>
        <w:rPr>
          <w:rFonts w:hint="eastAsia" w:ascii="宋体" w:hAnsi="宋体" w:cs="宋体"/>
          <w:color w:val="auto"/>
          <w:sz w:val="21"/>
          <w:szCs w:val="21"/>
          <w:highlight w:val="none"/>
          <w:lang w:val="en-US" w:eastAsia="zh-CN"/>
        </w:rPr>
        <w:t>保费最高限价74元/人/年，最终合同结算总金额不超过20440</w:t>
      </w:r>
      <w:r>
        <w:rPr>
          <w:rFonts w:hint="eastAsia" w:ascii="宋体" w:hAnsi="宋体" w:eastAsia="宋体" w:cs="宋体"/>
          <w:color w:val="auto"/>
          <w:sz w:val="21"/>
          <w:szCs w:val="21"/>
          <w:highlight w:val="none"/>
          <w:lang w:val="en-US" w:eastAsia="zh-CN"/>
        </w:rPr>
        <w:t>元</w:t>
      </w:r>
    </w:p>
    <w:p w14:paraId="7A6D65AA">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3、预估人数：约276人</w:t>
      </w:r>
    </w:p>
    <w:p w14:paraId="337EB55D">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采购方式</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院内比选</w:t>
      </w:r>
    </w:p>
    <w:p w14:paraId="5E7C775A">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5、服务期限：1年，起始时间以合同签订时间为准</w:t>
      </w:r>
    </w:p>
    <w:p w14:paraId="4A1A5319">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二、服务内容</w:t>
      </w:r>
    </w:p>
    <w:p w14:paraId="438E1E37">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1、保险对象：中山市口腔医院的全体在编在册人员（包括在编人员、合同工）</w:t>
      </w:r>
    </w:p>
    <w:p w14:paraId="29ED4D2E">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2、参保人数：约276人。采购人不保证具体的参保人数。</w:t>
      </w:r>
    </w:p>
    <w:p w14:paraId="5F7EC084">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default" w:ascii="宋体" w:hAnsi="宋体" w:eastAsia="宋体" w:cs="宋体"/>
          <w:i w:val="0"/>
          <w:iCs w:val="0"/>
          <w:caps w:val="0"/>
          <w:color w:val="auto"/>
          <w:spacing w:val="0"/>
          <w:sz w:val="24"/>
          <w:szCs w:val="24"/>
          <w:shd w:val="clear" w:fill="FFFFFF"/>
        </w:rPr>
        <w:t>★</w:t>
      </w:r>
      <w:r>
        <w:rPr>
          <w:rFonts w:hint="eastAsia" w:ascii="宋体" w:hAnsi="宋体" w:eastAsia="宋体" w:cs="宋体"/>
          <w:color w:val="auto"/>
          <w:sz w:val="21"/>
          <w:szCs w:val="21"/>
          <w:highlight w:val="none"/>
          <w:lang w:val="en-US" w:eastAsia="zh-CN"/>
        </w:rPr>
        <w:t>本项目报价为全包价，参与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的单位须提供详细保障责任、理赔程序、认定医院等方案内容。</w:t>
      </w:r>
    </w:p>
    <w:p w14:paraId="1BD5A677">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default" w:ascii="宋体" w:hAnsi="宋体" w:eastAsia="宋体" w:cs="宋体"/>
          <w:i w:val="0"/>
          <w:iCs w:val="0"/>
          <w:caps w:val="0"/>
          <w:color w:val="auto"/>
          <w:spacing w:val="0"/>
          <w:sz w:val="24"/>
          <w:szCs w:val="24"/>
          <w:shd w:val="clear" w:fill="FFFFFF"/>
        </w:rPr>
        <w:t>★</w:t>
      </w:r>
      <w:r>
        <w:rPr>
          <w:rFonts w:hint="eastAsia" w:ascii="宋体" w:hAnsi="宋体" w:eastAsia="宋体" w:cs="宋体"/>
          <w:color w:val="auto"/>
          <w:sz w:val="21"/>
          <w:szCs w:val="21"/>
          <w:highlight w:val="none"/>
          <w:lang w:val="en-US" w:eastAsia="zh-CN"/>
        </w:rPr>
        <w:t>保险内容应包括意外保险、意外伤残、意外伤害医疗、意外住院津贴等。其中，意外身故保险金额</w:t>
      </w:r>
      <w:r>
        <w:rPr>
          <w:rFonts w:hint="eastAsia" w:ascii="宋体" w:hAnsi="宋体" w:eastAsia="宋体" w:cs="宋体"/>
          <w:color w:val="auto"/>
          <w:sz w:val="21"/>
          <w:szCs w:val="21"/>
          <w:highlight w:val="none"/>
          <w:lang w:val="en-US" w:eastAsia="zh-CN"/>
        </w:rPr>
        <w:t>不低于20万元；意外伤残保险金额</w:t>
      </w:r>
      <w:r>
        <w:rPr>
          <w:rFonts w:hint="eastAsia" w:ascii="宋体" w:hAnsi="宋体" w:eastAsia="宋体" w:cs="宋体"/>
          <w:color w:val="auto"/>
          <w:sz w:val="21"/>
          <w:szCs w:val="21"/>
          <w:highlight w:val="none"/>
          <w:lang w:val="en-US" w:eastAsia="zh-CN"/>
        </w:rPr>
        <w:t>不低于20万元；意外伤害医疗保险金额不低于2万元；意外住院津贴不低于100元/天。</w:t>
      </w:r>
    </w:p>
    <w:p w14:paraId="20B661DA">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5、报价人不得相互串通投标，不得排挤其他报价人的公平竞争，损害采购人或者其他报价人的合法权益。</w:t>
      </w:r>
    </w:p>
    <w:p w14:paraId="406E1C7E">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6、报价人所有证件资料不得涂改/更改。凡提供虚假证明文件，需承担因此而产生的一切法律责任。</w:t>
      </w:r>
    </w:p>
    <w:p w14:paraId="525F43AE">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7、在合同期内，如发现成交供应商所提供的服务不符合本需求书要求或报价文件的承诺，采购人将视为违约。</w:t>
      </w:r>
    </w:p>
    <w:p w14:paraId="1A6377D5">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8、报价人须对本项目进行整体响应，任何只对本项目其中一部分内容、数量进行的响应都被视为无效报价。</w:t>
      </w:r>
    </w:p>
    <w:p w14:paraId="79BDA771">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9、用户需求中标注“★”号条款为实质性条款，必须逐条进行响应，有任何一条负偏离或不响应的，将导致报价无效。</w:t>
      </w:r>
    </w:p>
    <w:p w14:paraId="6E002457">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10、成交供应商不得以任何方式转包或分包本项目。</w:t>
      </w:r>
    </w:p>
    <w:p w14:paraId="41C50048">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三</w:t>
      </w:r>
      <w:r>
        <w:rPr>
          <w:rFonts w:hint="eastAsia" w:ascii="宋体" w:hAnsi="宋体" w:eastAsia="宋体" w:cs="宋体"/>
          <w:b/>
          <w:sz w:val="21"/>
          <w:szCs w:val="21"/>
          <w:highlight w:val="none"/>
          <w:lang w:val="en-US" w:eastAsia="zh-CN"/>
        </w:rPr>
        <w:t>、其他要求</w:t>
      </w:r>
    </w:p>
    <w:p w14:paraId="77AA7FE4">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如有违法违规经营等行为，经核实后采购人有权终止合同。</w:t>
      </w:r>
    </w:p>
    <w:p w14:paraId="0306176B">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lang w:val="en-US" w:eastAsia="zh-CN"/>
        </w:rPr>
        <w:t>需在</w:t>
      </w:r>
      <w:r>
        <w:rPr>
          <w:rFonts w:hint="eastAsia" w:ascii="宋体" w:hAnsi="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val="en-US" w:eastAsia="zh-CN"/>
        </w:rPr>
        <w:t>中要列明在项目实施过程中要求</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提供的配合条件。所列配合条件</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将尽量配合解决，但不代表</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全部接受，采购人有权全部或部分拒绝</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lang w:val="en-US" w:eastAsia="zh-CN"/>
        </w:rPr>
        <w:t>提出的配合条件。</w:t>
      </w:r>
    </w:p>
    <w:p w14:paraId="76018C7E">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具有独立承担民事责任的能力；</w:t>
      </w:r>
    </w:p>
    <w:p w14:paraId="3B8CD2A8">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具有良好的商业信誉和健全的财务会计制度；</w:t>
      </w:r>
    </w:p>
    <w:p w14:paraId="3E5C5D4F">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具有履行合同所必需的专业人员和专业技术能力；</w:t>
      </w:r>
    </w:p>
    <w:p w14:paraId="1D7C73B3">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依法缴纳税收和社会保障资金的良好记录；</w:t>
      </w:r>
    </w:p>
    <w:p w14:paraId="3F7AA1B0">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参加本次采购活动前三年内，在经营活动</w:t>
      </w:r>
      <w:bookmarkStart w:id="1" w:name="_GoBack"/>
      <w:bookmarkEnd w:id="1"/>
      <w:r>
        <w:rPr>
          <w:rFonts w:hint="eastAsia" w:ascii="宋体" w:hAnsi="宋体" w:eastAsia="宋体" w:cs="宋体"/>
          <w:color w:val="auto"/>
          <w:sz w:val="21"/>
          <w:szCs w:val="21"/>
          <w:highlight w:val="none"/>
          <w:lang w:val="en-US" w:eastAsia="zh-CN"/>
        </w:rPr>
        <w:t>中没有重大违法记录。</w:t>
      </w:r>
    </w:p>
    <w:p w14:paraId="3189B685">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四、报价要求</w:t>
      </w:r>
    </w:p>
    <w:p w14:paraId="5CD85C20">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w:t>
      </w:r>
      <w:r>
        <w:rPr>
          <w:rFonts w:hint="eastAsia" w:ascii="宋体" w:hAnsi="宋体" w:cs="宋体"/>
          <w:color w:val="auto"/>
          <w:sz w:val="21"/>
          <w:szCs w:val="21"/>
          <w:highlight w:val="none"/>
          <w:lang w:val="en-US" w:eastAsia="zh-CN"/>
        </w:rPr>
        <w:t>单价报价最高上限74元/人/年</w:t>
      </w:r>
      <w:r>
        <w:rPr>
          <w:rFonts w:hint="eastAsia" w:ascii="宋体" w:hAnsi="宋体" w:eastAsia="宋体" w:cs="宋体"/>
          <w:color w:val="auto"/>
          <w:sz w:val="21"/>
          <w:szCs w:val="21"/>
          <w:highlight w:val="none"/>
          <w:lang w:val="en-US" w:eastAsia="zh-CN"/>
        </w:rPr>
        <w:t>，报价高于本项目最高上限价的为无效报价。</w:t>
      </w:r>
    </w:p>
    <w:p w14:paraId="02CBC070">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2、货币：人民币。</w:t>
      </w:r>
    </w:p>
    <w:p w14:paraId="77ABE9CF">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3、供应商根据企业自身能力提供报价（即，每人每年的保费金额</w:t>
      </w:r>
      <w:r>
        <w:rPr>
          <w:rFonts w:hint="eastAsia" w:ascii="宋体" w:hAnsi="宋体" w:cs="宋体"/>
          <w:color w:val="auto"/>
          <w:sz w:val="21"/>
          <w:szCs w:val="21"/>
          <w:highlight w:val="none"/>
          <w:lang w:val="en-US" w:eastAsia="zh-CN"/>
        </w:rPr>
        <w:t>）。（须精确到小数点后两位，格式：XX.XX）。</w:t>
      </w:r>
    </w:p>
    <w:p w14:paraId="7D2A4D2D">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4、保费金额</w:t>
      </w:r>
      <w:r>
        <w:rPr>
          <w:rFonts w:hint="eastAsia" w:ascii="宋体" w:hAnsi="宋体" w:cs="宋体"/>
          <w:color w:val="auto"/>
          <w:sz w:val="21"/>
          <w:szCs w:val="21"/>
          <w:highlight w:val="none"/>
          <w:lang w:val="en-US" w:eastAsia="zh-CN"/>
        </w:rPr>
        <w:t>包含但不限于保险费用、售后服务费用、税费等所有已知及不可预见费用，在合同签订后不得以任何理由要求改变报价。</w:t>
      </w:r>
    </w:p>
    <w:p w14:paraId="549823BA">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五、付款方式</w:t>
      </w:r>
    </w:p>
    <w:p w14:paraId="32FA0F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u w:val="none"/>
          <w:lang w:val="en-US" w:eastAsia="zh-CN"/>
        </w:rPr>
      </w:pPr>
      <w:bookmarkStart w:id="0" w:name="_Toc259090960"/>
      <w:r>
        <w:rPr>
          <w:rFonts w:hint="eastAsia" w:ascii="宋体" w:hAnsi="宋体" w:eastAsia="宋体" w:cs="宋体"/>
          <w:color w:val="auto"/>
          <w:sz w:val="21"/>
          <w:szCs w:val="21"/>
          <w:highlight w:val="none"/>
          <w:u w:val="none"/>
          <w:lang w:val="en-US" w:eastAsia="zh-CN"/>
        </w:rPr>
        <w:t>1、结算方式：结算金额=合同单价</w:t>
      </w:r>
      <w:r>
        <w:rPr>
          <w:rFonts w:hint="eastAsia" w:ascii="宋体" w:hAnsi="宋体" w:cs="宋体"/>
          <w:color w:val="auto"/>
          <w:sz w:val="21"/>
          <w:szCs w:val="21"/>
          <w:highlight w:val="none"/>
          <w:u w:val="none"/>
          <w:lang w:val="en-US" w:eastAsia="zh-CN"/>
        </w:rPr>
        <w:t>（即，保费金额（每人每年））</w:t>
      </w:r>
      <w:r>
        <w:rPr>
          <w:rFonts w:hint="eastAsia" w:ascii="宋体" w:hAnsi="宋体" w:eastAsia="宋体" w:cs="宋体"/>
          <w:color w:val="auto"/>
          <w:sz w:val="21"/>
          <w:szCs w:val="21"/>
          <w:highlight w:val="none"/>
          <w:u w:val="none"/>
          <w:lang w:val="en-US" w:eastAsia="zh-CN"/>
        </w:rPr>
        <w:t>*实际参保人数</w:t>
      </w:r>
    </w:p>
    <w:p w14:paraId="4D02C77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备注：参保人数以实际参保人数为准，院方在约定合同之前可对参保人员的增加、减少、替换等进行变更。</w:t>
      </w:r>
    </w:p>
    <w:p w14:paraId="6C71E4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2、自合同签订之日起，成交供应商向采购人提交申请款项支付资料之后30</w:t>
      </w:r>
      <w:r>
        <w:rPr>
          <w:rFonts w:hint="eastAsia" w:ascii="宋体" w:hAnsi="宋体" w:cs="宋体"/>
          <w:color w:val="auto"/>
          <w:sz w:val="21"/>
          <w:szCs w:val="21"/>
          <w:highlight w:val="none"/>
          <w:u w:val="none"/>
          <w:lang w:val="en-US" w:eastAsia="zh-CN"/>
        </w:rPr>
        <w:t>个工作日内</w:t>
      </w:r>
      <w:r>
        <w:rPr>
          <w:rFonts w:hint="eastAsia" w:ascii="宋体" w:hAnsi="宋体" w:eastAsia="宋体" w:cs="宋体"/>
          <w:color w:val="auto"/>
          <w:sz w:val="21"/>
          <w:szCs w:val="21"/>
          <w:highlight w:val="none"/>
          <w:u w:val="none"/>
          <w:lang w:val="en-US" w:eastAsia="zh-CN"/>
        </w:rPr>
        <w:t>，采购人向成交供应商支付100%的合同款项。</w:t>
      </w:r>
    </w:p>
    <w:p w14:paraId="2377AC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3、本合同的款项以人民币通过银行转账方式结算，成交供应商凭以下资料申请款项支付：</w:t>
      </w:r>
    </w:p>
    <w:p w14:paraId="064A7CD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en-US" w:eastAsia="zh-CN"/>
        </w:rPr>
        <w:t>合同复印件；</w:t>
      </w:r>
    </w:p>
    <w:p w14:paraId="418607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color w:val="auto"/>
          <w:sz w:val="21"/>
          <w:szCs w:val="21"/>
          <w:highlight w:val="none"/>
          <w:u w:val="none"/>
          <w:lang w:val="en-US" w:eastAsia="zh-CN"/>
        </w:rPr>
        <w:t>成交供应商开具对应款项的正规全额发票和对应款项收据。</w:t>
      </w:r>
    </w:p>
    <w:p w14:paraId="09736F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宋体" w:hAnsi="宋体" w:eastAsia="宋体" w:cs="宋体"/>
          <w:color w:val="auto"/>
          <w:sz w:val="21"/>
          <w:szCs w:val="21"/>
          <w:highlight w:val="none"/>
          <w:u w:val="none"/>
          <w:lang w:val="en-US" w:eastAsia="zh-CN"/>
        </w:rPr>
      </w:pPr>
      <w:r>
        <w:rPr>
          <w:rFonts w:hint="eastAsia" w:ascii="宋体" w:hAnsi="宋体" w:cs="宋体"/>
          <w:sz w:val="21"/>
          <w:szCs w:val="21"/>
          <w:highlight w:val="none"/>
          <w:lang w:val="en-US" w:eastAsia="zh-CN"/>
        </w:rPr>
        <w:t>3）成交供货商提供保单依据</w:t>
      </w:r>
    </w:p>
    <w:p w14:paraId="2CB409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cs="宋体"/>
          <w:b w:val="0"/>
          <w:color w:val="auto"/>
          <w:kern w:val="2"/>
          <w:sz w:val="21"/>
          <w:szCs w:val="21"/>
          <w:highlight w:val="none"/>
          <w:lang w:val="en-US" w:eastAsia="zh-CN" w:bidi="ar-SA"/>
        </w:rPr>
        <w:t>4</w:t>
      </w:r>
      <w:r>
        <w:rPr>
          <w:rFonts w:hint="default" w:ascii="宋体" w:hAnsi="宋体" w:eastAsia="宋体" w:cs="宋体"/>
          <w:b w:val="0"/>
          <w:color w:val="auto"/>
          <w:kern w:val="2"/>
          <w:sz w:val="21"/>
          <w:szCs w:val="21"/>
          <w:highlight w:val="none"/>
          <w:lang w:val="en-US" w:eastAsia="zh-CN" w:bidi="ar-SA"/>
        </w:rPr>
        <w:t>、</w:t>
      </w:r>
      <w:r>
        <w:rPr>
          <w:rFonts w:hint="eastAsia" w:ascii="宋体" w:hAnsi="宋体" w:eastAsia="宋体" w:cs="宋体"/>
          <w:color w:val="auto"/>
          <w:sz w:val="21"/>
          <w:szCs w:val="21"/>
          <w:highlight w:val="none"/>
          <w:u w:val="none"/>
        </w:rPr>
        <w:t>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p w14:paraId="4E85A652">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六、评审方法：</w:t>
      </w:r>
    </w:p>
    <w:p w14:paraId="47491EC5">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ind w:firstLine="422"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综合评分法：综合得分最高的为本项目拟成交供应商（评分细则详见附件）。</w:t>
      </w:r>
    </w:p>
    <w:bookmarkEnd w:id="0"/>
    <w:p w14:paraId="499FB7DD">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七、合同订立</w:t>
      </w:r>
    </w:p>
    <w:p w14:paraId="783E103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363" w:hanging="363"/>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定标程序：采购人按照评审报告确定</w:t>
      </w:r>
      <w:r>
        <w:rPr>
          <w:rFonts w:hint="eastAsia" w:ascii="宋体" w:hAnsi="宋体" w:eastAsia="宋体" w:cs="宋体"/>
          <w:color w:val="auto"/>
          <w:sz w:val="21"/>
          <w:szCs w:val="21"/>
          <w:highlight w:val="none"/>
          <w:u w:val="none"/>
          <w:lang w:val="en-US" w:eastAsia="zh-CN"/>
        </w:rPr>
        <w:t>排名第一的为</w:t>
      </w:r>
      <w:r>
        <w:rPr>
          <w:rFonts w:hint="eastAsia" w:ascii="宋体" w:hAnsi="宋体" w:eastAsia="宋体" w:cs="宋体"/>
          <w:color w:val="auto"/>
          <w:sz w:val="21"/>
          <w:szCs w:val="21"/>
          <w:highlight w:val="none"/>
          <w:u w:val="none"/>
          <w:lang w:eastAsia="zh-CN"/>
        </w:rPr>
        <w:t>成交供应商。</w:t>
      </w:r>
    </w:p>
    <w:p w14:paraId="2A267B60">
      <w:pPr>
        <w:pStyle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成交供应商确定后，成交供应商拒绝与采购人签订合同的或者放弃成交资格，采购人可以按照评审汇总表的排序，递补确定排名第二的供应商为成交供应商，也可以重新开展采购活动。</w:t>
      </w:r>
    </w:p>
    <w:p w14:paraId="3B8E4B7C">
      <w:pPr>
        <w:pStyle w:val="9"/>
        <w:rPr>
          <w:rFonts w:hint="eastAsia" w:ascii="宋体" w:hAnsi="宋体" w:eastAsia="宋体" w:cs="宋体"/>
          <w:color w:val="auto"/>
          <w:sz w:val="21"/>
          <w:szCs w:val="21"/>
          <w:highlight w:val="none"/>
          <w:u w:val="none"/>
          <w:lang w:val="en-US" w:eastAsia="zh-CN"/>
        </w:rPr>
        <w:sectPr>
          <w:footerReference r:id="rId5" w:type="default"/>
          <w:pgSz w:w="11906" w:h="16838"/>
          <w:pgMar w:top="850" w:right="1800" w:bottom="850" w:left="1800" w:header="851" w:footer="992" w:gutter="0"/>
          <w:pgNumType w:fmt="decimal" w:start="1"/>
          <w:cols w:space="425" w:num="1"/>
          <w:docGrid w:type="lines" w:linePitch="312" w:charSpace="0"/>
        </w:sectPr>
      </w:pPr>
    </w:p>
    <w:p w14:paraId="4DAA83E8">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附件：综合评分表</w:t>
      </w:r>
    </w:p>
    <w:tbl>
      <w:tblPr>
        <w:tblStyle w:val="12"/>
        <w:tblpPr w:leftFromText="180" w:rightFromText="180" w:vertAnchor="text" w:horzAnchor="page" w:tblpXSpec="center" w:tblpY="576"/>
        <w:tblOverlap w:val="never"/>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0"/>
        <w:gridCol w:w="1374"/>
        <w:gridCol w:w="6743"/>
      </w:tblGrid>
      <w:tr w14:paraId="03DF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4" w:hRule="atLeast"/>
          <w:jc w:val="center"/>
        </w:trPr>
        <w:tc>
          <w:tcPr>
            <w:tcW w:w="1140" w:type="dxa"/>
            <w:shd w:val="clear" w:color="auto" w:fill="auto"/>
            <w:vAlign w:val="center"/>
          </w:tcPr>
          <w:p w14:paraId="67ACB71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服务方案</w:t>
            </w:r>
          </w:p>
        </w:tc>
        <w:tc>
          <w:tcPr>
            <w:tcW w:w="1374" w:type="dxa"/>
            <w:shd w:val="clear" w:color="auto" w:fill="auto"/>
            <w:vAlign w:val="center"/>
          </w:tcPr>
          <w:p w14:paraId="3C8519C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（共</w:t>
            </w:r>
            <w:r>
              <w:rPr>
                <w:rFonts w:hint="eastAsia" w:ascii="宋体" w:hAnsi="宋体" w:cs="宋体"/>
                <w:b/>
                <w:bCs/>
                <w:i w:val="0"/>
                <w:iCs w:val="0"/>
                <w:color w:val="000000"/>
                <w:kern w:val="0"/>
                <w:sz w:val="21"/>
                <w:szCs w:val="21"/>
                <w:highlight w:val="none"/>
                <w:u w:val="none"/>
                <w:lang w:val="en-US" w:eastAsia="zh-CN" w:bidi="ar"/>
              </w:rPr>
              <w:t>30</w:t>
            </w:r>
            <w:r>
              <w:rPr>
                <w:rFonts w:hint="eastAsia" w:ascii="宋体" w:hAnsi="宋体" w:eastAsia="宋体" w:cs="宋体"/>
                <w:b/>
                <w:bCs/>
                <w:i w:val="0"/>
                <w:iCs w:val="0"/>
                <w:color w:val="000000"/>
                <w:kern w:val="0"/>
                <w:sz w:val="21"/>
                <w:szCs w:val="21"/>
                <w:highlight w:val="none"/>
                <w:u w:val="none"/>
                <w:lang w:val="en-US" w:eastAsia="zh-CN" w:bidi="ar"/>
              </w:rPr>
              <w:t>分）</w:t>
            </w:r>
          </w:p>
        </w:tc>
        <w:tc>
          <w:tcPr>
            <w:tcW w:w="6743" w:type="dxa"/>
            <w:shd w:val="clear" w:color="auto" w:fill="auto"/>
            <w:vAlign w:val="center"/>
          </w:tcPr>
          <w:p w14:paraId="20FAAFD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评标委员会根据各报价人为本项目提供理赔方案（包括但不限于理赔时效、理赔程序、理赔承诺等内容）进行评审： </w:t>
            </w:r>
          </w:p>
          <w:p w14:paraId="1590924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 xml:space="preserve">投标人所提供的方案涵盖上述内容，且方案内容满足且优于项目需求得30分； </w:t>
            </w:r>
          </w:p>
          <w:p w14:paraId="7AA7D18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 xml:space="preserve">投标人所提供的方案涵盖上述内容，且方案内容完全满足项目需求，得20分； </w:t>
            </w:r>
          </w:p>
          <w:p w14:paraId="7073362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 xml:space="preserve">投标人所提供的方案基本涵盖上述内容，方案内容不完全但满足项目需求，得10分； </w:t>
            </w:r>
          </w:p>
          <w:p w14:paraId="45C7B45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不提供不得分。</w:t>
            </w:r>
          </w:p>
        </w:tc>
      </w:tr>
      <w:tr w14:paraId="29B6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95" w:hRule="atLeast"/>
          <w:jc w:val="center"/>
        </w:trPr>
        <w:tc>
          <w:tcPr>
            <w:tcW w:w="1140" w:type="dxa"/>
            <w:shd w:val="clear" w:color="auto" w:fill="auto"/>
            <w:vAlign w:val="center"/>
          </w:tcPr>
          <w:p w14:paraId="4C46821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人员配置</w:t>
            </w:r>
          </w:p>
        </w:tc>
        <w:tc>
          <w:tcPr>
            <w:tcW w:w="1374" w:type="dxa"/>
            <w:shd w:val="clear" w:color="auto" w:fill="auto"/>
            <w:vAlign w:val="center"/>
          </w:tcPr>
          <w:p w14:paraId="334D359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（共15分）</w:t>
            </w:r>
          </w:p>
        </w:tc>
        <w:tc>
          <w:tcPr>
            <w:tcW w:w="6743" w:type="dxa"/>
            <w:shd w:val="clear" w:color="auto" w:fill="auto"/>
            <w:vAlign w:val="center"/>
          </w:tcPr>
          <w:p w14:paraId="299EE72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根据供应商针对为本项目</w:t>
            </w:r>
            <w:r>
              <w:rPr>
                <w:rFonts w:hint="eastAsia" w:ascii="宋体" w:hAnsi="宋体" w:cs="宋体"/>
                <w:i w:val="0"/>
                <w:iCs w:val="0"/>
                <w:color w:val="000000"/>
                <w:kern w:val="0"/>
                <w:sz w:val="21"/>
                <w:szCs w:val="21"/>
                <w:highlight w:val="none"/>
                <w:u w:val="none"/>
                <w:lang w:val="en-US" w:eastAsia="zh-CN" w:bidi="ar"/>
              </w:rPr>
              <w:t>投入的人员资质</w:t>
            </w:r>
            <w:r>
              <w:rPr>
                <w:rFonts w:hint="eastAsia" w:ascii="宋体" w:hAnsi="宋体" w:eastAsia="宋体" w:cs="宋体"/>
                <w:i w:val="0"/>
                <w:iCs w:val="0"/>
                <w:color w:val="000000"/>
                <w:kern w:val="0"/>
                <w:sz w:val="21"/>
                <w:szCs w:val="21"/>
                <w:highlight w:val="none"/>
                <w:u w:val="none"/>
                <w:lang w:val="en-US" w:eastAsia="zh-CN" w:bidi="ar"/>
              </w:rPr>
              <w:t>进行综合评价：</w:t>
            </w:r>
          </w:p>
          <w:p w14:paraId="5DFFB60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项目经理与服务团队（客观，5分）</w:t>
            </w:r>
          </w:p>
          <w:p w14:paraId="0539B2E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①</w:t>
            </w:r>
            <w:r>
              <w:rPr>
                <w:rFonts w:hint="eastAsia" w:ascii="宋体" w:hAnsi="宋体" w:eastAsia="宋体" w:cs="宋体"/>
                <w:i w:val="0"/>
                <w:iCs w:val="0"/>
                <w:color w:val="000000"/>
                <w:kern w:val="0"/>
                <w:sz w:val="21"/>
                <w:szCs w:val="21"/>
                <w:highlight w:val="none"/>
                <w:u w:val="none"/>
                <w:lang w:val="en-US" w:eastAsia="zh-CN" w:bidi="ar"/>
              </w:rPr>
              <w:t>项目经理具有5年以上团体意外险服务经验，得</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分；服务团队专职人员≥3人，得2分。</w:t>
            </w:r>
          </w:p>
          <w:p w14:paraId="7893F51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专业能力及稳定性（主观，10分）</w:t>
            </w:r>
          </w:p>
          <w:p w14:paraId="30DEEB7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①</w:t>
            </w:r>
            <w:r>
              <w:rPr>
                <w:rFonts w:hint="eastAsia" w:ascii="宋体" w:hAnsi="宋体" w:eastAsia="宋体" w:cs="宋体"/>
                <w:i w:val="0"/>
                <w:iCs w:val="0"/>
                <w:color w:val="000000"/>
                <w:kern w:val="0"/>
                <w:sz w:val="21"/>
                <w:szCs w:val="21"/>
                <w:highlight w:val="none"/>
                <w:u w:val="none"/>
                <w:lang w:val="en-US" w:eastAsia="zh-CN" w:bidi="ar"/>
              </w:rPr>
              <w:t>人员专业资格（精算、理赔、法律、医疗背景）匹配度（0-5分）；</w:t>
            </w:r>
          </w:p>
          <w:p w14:paraId="3B0913D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②</w:t>
            </w:r>
            <w:r>
              <w:rPr>
                <w:rFonts w:hint="eastAsia" w:ascii="宋体" w:hAnsi="宋体" w:eastAsia="宋体" w:cs="宋体"/>
                <w:i w:val="0"/>
                <w:iCs w:val="0"/>
                <w:color w:val="000000"/>
                <w:kern w:val="0"/>
                <w:sz w:val="21"/>
                <w:szCs w:val="21"/>
                <w:highlight w:val="none"/>
                <w:u w:val="none"/>
                <w:lang w:val="en-US" w:eastAsia="zh-CN" w:bidi="ar"/>
              </w:rPr>
              <w:t>人员稳定性及本地化服务能力（0-5分）。</w:t>
            </w:r>
          </w:p>
        </w:tc>
      </w:tr>
      <w:tr w14:paraId="15FF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8" w:hRule="atLeast"/>
          <w:jc w:val="center"/>
        </w:trPr>
        <w:tc>
          <w:tcPr>
            <w:tcW w:w="1140" w:type="dxa"/>
            <w:shd w:val="clear" w:color="auto" w:fill="auto"/>
            <w:vAlign w:val="center"/>
          </w:tcPr>
          <w:p w14:paraId="2D3E41A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项目经验</w:t>
            </w:r>
          </w:p>
        </w:tc>
        <w:tc>
          <w:tcPr>
            <w:tcW w:w="1374" w:type="dxa"/>
            <w:shd w:val="clear" w:color="auto" w:fill="auto"/>
            <w:vAlign w:val="center"/>
          </w:tcPr>
          <w:p w14:paraId="09833C3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（共</w:t>
            </w:r>
            <w:r>
              <w:rPr>
                <w:rFonts w:hint="eastAsia" w:ascii="宋体" w:hAnsi="宋体" w:cs="宋体"/>
                <w:b/>
                <w:bCs/>
                <w:i w:val="0"/>
                <w:iCs w:val="0"/>
                <w:color w:val="000000"/>
                <w:kern w:val="0"/>
                <w:sz w:val="21"/>
                <w:szCs w:val="21"/>
                <w:highlight w:val="none"/>
                <w:u w:val="none"/>
                <w:lang w:val="en-US" w:eastAsia="zh-CN" w:bidi="ar"/>
              </w:rPr>
              <w:t>15</w:t>
            </w:r>
            <w:r>
              <w:rPr>
                <w:rFonts w:hint="eastAsia" w:ascii="宋体" w:hAnsi="宋体" w:eastAsia="宋体" w:cs="宋体"/>
                <w:b/>
                <w:bCs/>
                <w:i w:val="0"/>
                <w:iCs w:val="0"/>
                <w:color w:val="000000"/>
                <w:kern w:val="0"/>
                <w:sz w:val="21"/>
                <w:szCs w:val="21"/>
                <w:highlight w:val="none"/>
                <w:u w:val="none"/>
                <w:lang w:val="en-US" w:eastAsia="zh-CN" w:bidi="ar"/>
              </w:rPr>
              <w:t>分）</w:t>
            </w:r>
          </w:p>
        </w:tc>
        <w:tc>
          <w:tcPr>
            <w:tcW w:w="6743" w:type="dxa"/>
            <w:shd w:val="clear" w:color="auto" w:fill="auto"/>
            <w:vAlign w:val="center"/>
          </w:tcPr>
          <w:p w14:paraId="046CBB7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2022年1月1日之日起供应商独立承担过团体意外保险项目业绩的，或，每有一个得5分。（最高得15分）</w:t>
            </w:r>
          </w:p>
          <w:p w14:paraId="7818D0C6">
            <w:pPr>
              <w:rPr>
                <w:rFonts w:hint="eastAsia" w:ascii="等线" w:hAnsi="等线" w:eastAsia="等线" w:cs="等线"/>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备注：须提供相关的合同复印件并加盖供应商公章，否则不得分。</w:t>
            </w:r>
          </w:p>
        </w:tc>
      </w:tr>
      <w:tr w14:paraId="6316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8" w:hRule="atLeast"/>
          <w:jc w:val="center"/>
        </w:trPr>
        <w:tc>
          <w:tcPr>
            <w:tcW w:w="1140" w:type="dxa"/>
            <w:shd w:val="clear" w:color="auto" w:fill="auto"/>
            <w:vAlign w:val="center"/>
          </w:tcPr>
          <w:p w14:paraId="05CBD55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应急预案</w:t>
            </w:r>
          </w:p>
        </w:tc>
        <w:tc>
          <w:tcPr>
            <w:tcW w:w="1374" w:type="dxa"/>
            <w:shd w:val="clear" w:color="auto" w:fill="auto"/>
            <w:vAlign w:val="center"/>
          </w:tcPr>
          <w:p w14:paraId="64BFF15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（共</w:t>
            </w:r>
            <w:r>
              <w:rPr>
                <w:rFonts w:hint="eastAsia" w:ascii="宋体" w:hAnsi="宋体" w:cs="宋体"/>
                <w:b/>
                <w:bCs/>
                <w:i w:val="0"/>
                <w:iCs w:val="0"/>
                <w:color w:val="000000"/>
                <w:kern w:val="0"/>
                <w:sz w:val="21"/>
                <w:szCs w:val="21"/>
                <w:highlight w:val="none"/>
                <w:u w:val="none"/>
                <w:lang w:val="en-US" w:eastAsia="zh-CN" w:bidi="ar"/>
              </w:rPr>
              <w:t>10</w:t>
            </w:r>
            <w:r>
              <w:rPr>
                <w:rFonts w:hint="eastAsia" w:ascii="宋体" w:hAnsi="宋体" w:eastAsia="宋体" w:cs="宋体"/>
                <w:b/>
                <w:bCs/>
                <w:i w:val="0"/>
                <w:iCs w:val="0"/>
                <w:color w:val="000000"/>
                <w:kern w:val="0"/>
                <w:sz w:val="21"/>
                <w:szCs w:val="21"/>
                <w:highlight w:val="none"/>
                <w:u w:val="none"/>
                <w:lang w:val="en-US" w:eastAsia="zh-CN" w:bidi="ar"/>
              </w:rPr>
              <w:t>分）</w:t>
            </w:r>
          </w:p>
        </w:tc>
        <w:tc>
          <w:tcPr>
            <w:tcW w:w="6743" w:type="dxa"/>
            <w:shd w:val="clear" w:color="auto" w:fill="auto"/>
            <w:vAlign w:val="center"/>
          </w:tcPr>
          <w:p w14:paraId="6600B79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根据报价人提供的本项目应急预案方案（包括但不限于应急预案处理机制、处理方式； 开通绿色通道；应急预付机制；预付比例等内容内容）进行评审： </w:t>
            </w:r>
          </w:p>
          <w:p w14:paraId="4BF6099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 xml:space="preserve">方案完全满足且优于项目需求的，得10分； </w:t>
            </w:r>
          </w:p>
          <w:p w14:paraId="3F80458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 xml:space="preserve">方案满足项目需求的，得6分； </w:t>
            </w:r>
          </w:p>
          <w:p w14:paraId="2CFF9ED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方案不完全满足项目需求的，得3分；</w:t>
            </w:r>
          </w:p>
          <w:p w14:paraId="4F4745A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无方案的得0分。</w:t>
            </w:r>
          </w:p>
        </w:tc>
      </w:tr>
      <w:tr w14:paraId="6D26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8" w:hRule="atLeast"/>
          <w:jc w:val="center"/>
        </w:trPr>
        <w:tc>
          <w:tcPr>
            <w:tcW w:w="1140" w:type="dxa"/>
            <w:shd w:val="clear" w:color="auto" w:fill="auto"/>
            <w:vAlign w:val="center"/>
          </w:tcPr>
          <w:p w14:paraId="1113EE72">
            <w:pPr>
              <w:keepNext w:val="0"/>
              <w:keepLines w:val="0"/>
              <w:widowControl/>
              <w:suppressLineNumbers w:val="0"/>
              <w:jc w:val="center"/>
              <w:textAlignment w:val="center"/>
              <w:rPr>
                <w:rFonts w:hint="eastAsia" w:ascii="宋体" w:hAnsi="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理赔响应与风控能力</w:t>
            </w:r>
          </w:p>
        </w:tc>
        <w:tc>
          <w:tcPr>
            <w:tcW w:w="1374" w:type="dxa"/>
            <w:shd w:val="clear" w:color="auto" w:fill="auto"/>
            <w:vAlign w:val="center"/>
          </w:tcPr>
          <w:p w14:paraId="4543BF5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（共</w:t>
            </w:r>
            <w:r>
              <w:rPr>
                <w:rFonts w:hint="eastAsia" w:ascii="宋体" w:hAnsi="宋体" w:cs="宋体"/>
                <w:b/>
                <w:bCs/>
                <w:i w:val="0"/>
                <w:iCs w:val="0"/>
                <w:color w:val="000000"/>
                <w:kern w:val="0"/>
                <w:sz w:val="21"/>
                <w:szCs w:val="21"/>
                <w:highlight w:val="none"/>
                <w:u w:val="none"/>
                <w:lang w:val="en-US" w:eastAsia="zh-CN" w:bidi="ar"/>
              </w:rPr>
              <w:t>20</w:t>
            </w:r>
            <w:r>
              <w:rPr>
                <w:rFonts w:hint="eastAsia" w:ascii="宋体" w:hAnsi="宋体" w:eastAsia="宋体" w:cs="宋体"/>
                <w:b/>
                <w:bCs/>
                <w:i w:val="0"/>
                <w:iCs w:val="0"/>
                <w:color w:val="000000"/>
                <w:kern w:val="0"/>
                <w:sz w:val="21"/>
                <w:szCs w:val="21"/>
                <w:highlight w:val="none"/>
                <w:u w:val="none"/>
                <w:lang w:val="en-US" w:eastAsia="zh-CN" w:bidi="ar"/>
              </w:rPr>
              <w:t>分）</w:t>
            </w:r>
          </w:p>
        </w:tc>
        <w:tc>
          <w:tcPr>
            <w:tcW w:w="6743" w:type="dxa"/>
            <w:shd w:val="clear" w:color="auto" w:fill="auto"/>
            <w:vAlign w:val="center"/>
          </w:tcPr>
          <w:p w14:paraId="5A83E09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评标委员会根据各报价人为本项目提供理赔方案（包括但不限于理赔时效、理赔程序、理赔承诺等内容）进行评审： </w:t>
            </w:r>
          </w:p>
          <w:p w14:paraId="0CAC4DB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报价人所提供的方案涵盖上述内容，且方案内容满足且优于项目需求得20分；</w:t>
            </w:r>
          </w:p>
          <w:p w14:paraId="21CEB33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报价人所提供的方案涵盖上述内容，且方案内容完全满足项目需求，得10分；</w:t>
            </w:r>
          </w:p>
          <w:p w14:paraId="6F49600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 xml:space="preserve">报价人所提供的方案基本涵盖上述内容，方案内容不完全但满足项目需求，得5分； </w:t>
            </w:r>
          </w:p>
          <w:p w14:paraId="2A1ED51A">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不提供不得分。</w:t>
            </w:r>
          </w:p>
        </w:tc>
      </w:tr>
      <w:tr w14:paraId="7D34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140" w:type="dxa"/>
            <w:shd w:val="clear" w:color="auto" w:fill="auto"/>
            <w:vAlign w:val="center"/>
          </w:tcPr>
          <w:p w14:paraId="4A8BA19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价格部分</w:t>
            </w:r>
          </w:p>
        </w:tc>
        <w:tc>
          <w:tcPr>
            <w:tcW w:w="1374" w:type="dxa"/>
            <w:shd w:val="clear" w:color="auto" w:fill="auto"/>
            <w:vAlign w:val="center"/>
          </w:tcPr>
          <w:p w14:paraId="3E0F8F8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共1</w:t>
            </w:r>
            <w:r>
              <w:rPr>
                <w:rFonts w:hint="eastAsia" w:ascii="宋体" w:hAnsi="宋体" w:eastAsia="宋体" w:cs="宋体"/>
                <w:b/>
                <w:bCs/>
                <w:i w:val="0"/>
                <w:iCs w:val="0"/>
                <w:color w:val="000000"/>
                <w:kern w:val="0"/>
                <w:sz w:val="21"/>
                <w:szCs w:val="21"/>
                <w:highlight w:val="none"/>
                <w:u w:val="none"/>
                <w:lang w:val="en-US" w:eastAsia="zh-CN" w:bidi="ar"/>
              </w:rPr>
              <w:t>0分）</w:t>
            </w:r>
          </w:p>
        </w:tc>
        <w:tc>
          <w:tcPr>
            <w:tcW w:w="6743" w:type="dxa"/>
            <w:shd w:val="clear" w:color="auto" w:fill="auto"/>
            <w:vAlign w:val="center"/>
          </w:tcPr>
          <w:p w14:paraId="25EC06C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价格得分（C）=评标基准价（C1）／投标报价（C2）×</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0，其中C1为参与商报价中的最低价，C2为某参与商的报价。</w:t>
            </w:r>
          </w:p>
        </w:tc>
      </w:tr>
      <w:tr w14:paraId="1181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1140" w:type="dxa"/>
            <w:shd w:val="clear" w:color="auto" w:fill="auto"/>
            <w:vAlign w:val="center"/>
          </w:tcPr>
          <w:p w14:paraId="42B0371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8117" w:type="dxa"/>
            <w:gridSpan w:val="2"/>
            <w:shd w:val="clear" w:color="auto" w:fill="auto"/>
            <w:vAlign w:val="center"/>
          </w:tcPr>
          <w:p w14:paraId="319391B1">
            <w:pPr>
              <w:jc w:val="center"/>
              <w:rPr>
                <w:rFonts w:hint="eastAsia" w:ascii="等线" w:hAnsi="等线" w:eastAsia="等线" w:cs="等线"/>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（100分）</w:t>
            </w:r>
          </w:p>
        </w:tc>
      </w:tr>
    </w:tbl>
    <w:p w14:paraId="7D584181">
      <w:pPr>
        <w:pStyle w:val="9"/>
        <w:rPr>
          <w:rFonts w:hint="eastAsia" w:ascii="宋体" w:hAnsi="宋体" w:eastAsia="宋体" w:cs="宋体"/>
          <w:color w:val="auto"/>
          <w:sz w:val="21"/>
          <w:szCs w:val="21"/>
          <w:highlight w:val="none"/>
          <w:u w:val="none"/>
          <w:lang w:val="en-US" w:eastAsia="zh-CN"/>
        </w:rPr>
      </w:pPr>
    </w:p>
    <w:sectPr>
      <w:headerReference r:id="rId6" w:type="default"/>
      <w:pgSz w:w="11906" w:h="16838"/>
      <w:pgMar w:top="850" w:right="1800" w:bottom="85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9F0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821D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1821D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E51F">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8F777"/>
    <w:multiLevelType w:val="multilevel"/>
    <w:tmpl w:val="80D8F777"/>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80A7C"/>
    <w:rsid w:val="0A9A7C07"/>
    <w:rsid w:val="0F6D19DD"/>
    <w:rsid w:val="108C1CE9"/>
    <w:rsid w:val="149F4D92"/>
    <w:rsid w:val="1EC341D8"/>
    <w:rsid w:val="33557238"/>
    <w:rsid w:val="3DBF0FE8"/>
    <w:rsid w:val="3E900B72"/>
    <w:rsid w:val="44392D82"/>
    <w:rsid w:val="53D80A7C"/>
    <w:rsid w:val="5845236E"/>
    <w:rsid w:val="5AB36DD5"/>
    <w:rsid w:val="6044285D"/>
    <w:rsid w:val="66FA3207"/>
    <w:rsid w:val="67394F3F"/>
    <w:rsid w:val="679F4002"/>
    <w:rsid w:val="6A8954AB"/>
    <w:rsid w:val="71321BD9"/>
    <w:rsid w:val="721B697B"/>
    <w:rsid w:val="72267BD0"/>
    <w:rsid w:val="72D45503"/>
    <w:rsid w:val="759F0001"/>
    <w:rsid w:val="76AC1466"/>
    <w:rsid w:val="780F4315"/>
    <w:rsid w:val="7B0D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2">
    <w:name w:val="heading 1"/>
    <w:basedOn w:val="3"/>
    <w:next w:val="1"/>
    <w:qFormat/>
    <w:uiPriority w:val="0"/>
    <w:pPr>
      <w:keepNext/>
      <w:keepLines/>
      <w:spacing w:line="578" w:lineRule="auto"/>
      <w:jc w:val="center"/>
      <w:outlineLvl w:val="0"/>
    </w:pPr>
    <w:rPr>
      <w:rFonts w:ascii="Times New Roman" w:hAnsi="Times New Roman" w:eastAsia="宋体" w:cs="Times New Roman"/>
      <w:kern w:val="44"/>
      <w:sz w:val="36"/>
      <w:szCs w:val="44"/>
    </w:rPr>
  </w:style>
  <w:style w:type="paragraph" w:styleId="5">
    <w:name w:val="heading 2"/>
    <w:basedOn w:val="1"/>
    <w:next w:val="6"/>
    <w:link w:val="14"/>
    <w:semiHidden/>
    <w:unhideWhenUsed/>
    <w:qFormat/>
    <w:uiPriority w:val="0"/>
    <w:pPr>
      <w:keepNext/>
      <w:keepLines/>
      <w:spacing w:line="480" w:lineRule="auto"/>
      <w:jc w:val="center"/>
      <w:outlineLvl w:val="1"/>
    </w:pPr>
    <w:rPr>
      <w:rFonts w:ascii="Arial" w:hAnsi="Arial" w:eastAsia="宋体"/>
      <w:b/>
      <w:bCs/>
      <w:sz w:val="32"/>
      <w:szCs w:val="32"/>
    </w:rPr>
  </w:style>
  <w:style w:type="paragraph" w:styleId="7">
    <w:name w:val="heading 3"/>
    <w:basedOn w:val="1"/>
    <w:next w:val="1"/>
    <w:link w:val="15"/>
    <w:semiHidden/>
    <w:unhideWhenUsed/>
    <w:qFormat/>
    <w:uiPriority w:val="0"/>
    <w:pPr>
      <w:keepNext/>
      <w:keepLines/>
      <w:spacing w:beforeLines="0" w:beforeAutospacing="0" w:afterLines="0" w:afterAutospacing="0" w:line="480" w:lineRule="auto"/>
      <w:jc w:val="left"/>
      <w:outlineLvl w:val="2"/>
    </w:pPr>
    <w:rPr>
      <w:rFonts w:eastAsia="宋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itle"/>
    <w:basedOn w:val="4"/>
    <w:next w:val="1"/>
    <w:qFormat/>
    <w:uiPriority w:val="0"/>
    <w:pPr>
      <w:spacing w:before="240" w:after="60"/>
      <w:jc w:val="center"/>
      <w:outlineLvl w:val="0"/>
    </w:pPr>
    <w:rPr>
      <w:rFonts w:ascii="Arial" w:hAnsi="Arial"/>
      <w:b/>
      <w:bCs/>
      <w:kern w:val="0"/>
      <w:sz w:val="32"/>
      <w:szCs w:val="32"/>
    </w:rPr>
  </w:style>
  <w:style w:type="paragraph" w:styleId="4">
    <w:name w:val="List 2"/>
    <w:basedOn w:val="1"/>
    <w:qFormat/>
    <w:uiPriority w:val="0"/>
    <w:pPr>
      <w:ind w:left="100" w:leftChars="200" w:hanging="200" w:hangingChars="200"/>
    </w:pPr>
  </w:style>
  <w:style w:type="paragraph" w:styleId="6">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qFormat/>
    <w:uiPriority w:val="0"/>
    <w:pPr>
      <w:spacing w:after="120" w:afterLines="0" w:afterAutospacing="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4">
    <w:name w:val="标题 2 Char"/>
    <w:link w:val="5"/>
    <w:qFormat/>
    <w:uiPriority w:val="0"/>
    <w:rPr>
      <w:rFonts w:ascii="Arial" w:hAnsi="Arial" w:eastAsia="宋体" w:cs="Times New Roman"/>
      <w:b/>
      <w:bCs/>
      <w:sz w:val="32"/>
      <w:szCs w:val="32"/>
    </w:rPr>
  </w:style>
  <w:style w:type="character" w:customStyle="1" w:styleId="15">
    <w:name w:val="标题 3 Char"/>
    <w:link w:val="7"/>
    <w:qFormat/>
    <w:uiPriority w:val="0"/>
    <w:rPr>
      <w:rFonts w:eastAsia="宋体"/>
      <w:b/>
      <w:sz w:val="28"/>
    </w:rPr>
  </w:style>
  <w:style w:type="paragraph" w:customStyle="1" w:styleId="16">
    <w:name w:val="null3"/>
    <w:qFormat/>
    <w:uiPriority w:val="0"/>
    <w:rPr>
      <w:rFonts w:hint="eastAsia" w:ascii="Calibri" w:hAnsi="Calibri" w:eastAsia="宋体" w:cs="Times New Roman"/>
      <w:lang w:val="en-US" w:eastAsia="zh-Hans"/>
    </w:rPr>
  </w:style>
  <w:style w:type="character" w:customStyle="1" w:styleId="17">
    <w:name w:val="font51"/>
    <w:basedOn w:val="13"/>
    <w:qFormat/>
    <w:uiPriority w:val="0"/>
    <w:rPr>
      <w:rFonts w:hint="eastAsia" w:ascii="宋体" w:hAnsi="宋体" w:eastAsia="宋体" w:cs="宋体"/>
      <w:color w:val="000000"/>
      <w:sz w:val="24"/>
      <w:szCs w:val="24"/>
      <w:u w:val="none"/>
    </w:rPr>
  </w:style>
  <w:style w:type="character" w:customStyle="1" w:styleId="18">
    <w:name w:val="font61"/>
    <w:basedOn w:val="13"/>
    <w:qFormat/>
    <w:uiPriority w:val="0"/>
    <w:rPr>
      <w:rFonts w:hint="eastAsia" w:ascii="宋体" w:hAnsi="宋体" w:eastAsia="宋体" w:cs="宋体"/>
      <w:color w:val="000000"/>
      <w:sz w:val="24"/>
      <w:szCs w:val="24"/>
      <w:u w:val="none"/>
    </w:rPr>
  </w:style>
  <w:style w:type="character" w:customStyle="1" w:styleId="19">
    <w:name w:val="font41"/>
    <w:basedOn w:val="1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2316</Words>
  <Characters>2386</Characters>
  <Lines>0</Lines>
  <Paragraphs>0</Paragraphs>
  <TotalTime>83</TotalTime>
  <ScaleCrop>false</ScaleCrop>
  <LinksUpToDate>false</LinksUpToDate>
  <CharactersWithSpaces>2396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2025-01-22T08:37:00Z</dcterms:created>
  <dc:creator>_xcy</dc:creator>
  <cp:lastModifiedBy>RANAN</cp:lastModifiedBy>
  <dcterms:modified xsi:type="dcterms:W3CDTF">2025-08-21T08:18:16Z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EF1154C6FECF4041BE143587641C9FE7_13</vt:lpwstr>
  </property>
  <property fmtid="{D5CDD505-2E9C-101B-9397-08002B2CF9AE}" pid="4" name="KSOTemplateDocerSaveRecord">
    <vt:lpwstr>eyJoZGlkIjoiMTAyNmQ1YTU5MWJlYWQzMjEzNTU2N2M4MmU1NmRiODIiLCJ1c2VySWQiOiIxMTM5MTE5MjMyIn0=</vt:lpwstr>
  </property>
</Properties>
</file>