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F25E3">
      <w:pPr>
        <w:pStyle w:val="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b/>
          <w:bCs/>
          <w:sz w:val="24"/>
          <w:szCs w:val="32"/>
        </w:rPr>
      </w:pPr>
      <w:r>
        <w:rPr>
          <w:rFonts w:hint="eastAsia" w:eastAsia="宋体" w:cs="Times New Roman"/>
          <w:color w:val="auto"/>
          <w:highlight w:val="none"/>
          <w:lang w:val="en-US" w:eastAsia="zh-CN"/>
        </w:rPr>
        <w:t>中山市口腔医院2025学年中山市国家监测点学校监测与干预日程餐食供应项目</w:t>
      </w:r>
    </w:p>
    <w:p w14:paraId="34E7FE2B">
      <w:pPr>
        <w:pStyle w:val="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用户需求书</w:t>
      </w:r>
    </w:p>
    <w:p w14:paraId="2BC274F2">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一、总则</w:t>
      </w:r>
    </w:p>
    <w:p w14:paraId="41C86FEF">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1、项目名称：中山市口腔医院2025学年中山市国家监测点学校监测与干预日程餐食供应项目</w:t>
      </w:r>
    </w:p>
    <w:p w14:paraId="7E8843C3">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2、预算总额：30000元</w:t>
      </w:r>
    </w:p>
    <w:p w14:paraId="337EB55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采购方式</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院内比选</w:t>
      </w:r>
    </w:p>
    <w:p w14:paraId="4A1A5319">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二、服务内容</w:t>
      </w:r>
    </w:p>
    <w:p w14:paraId="421D7C14">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（一）配送需求</w:t>
      </w:r>
    </w:p>
    <w:p w14:paraId="681F72D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配送对象：</w:t>
      </w:r>
      <w:r>
        <w:rPr>
          <w:rFonts w:hint="eastAsia" w:ascii="宋体" w:hAnsi="宋体" w:eastAsia="宋体" w:cs="宋体"/>
          <w:color w:val="auto"/>
          <w:sz w:val="21"/>
          <w:szCs w:val="21"/>
          <w:highlight w:val="none"/>
          <w:lang w:val="en-US" w:eastAsia="zh-CN"/>
        </w:rPr>
        <w:t>参与</w:t>
      </w:r>
      <w:r>
        <w:rPr>
          <w:rFonts w:hint="default" w:ascii="宋体" w:hAnsi="宋体" w:eastAsia="宋体" w:cs="宋体"/>
          <w:color w:val="auto"/>
          <w:sz w:val="21"/>
          <w:szCs w:val="21"/>
          <w:highlight w:val="none"/>
          <w:lang w:val="en-US" w:eastAsia="zh-CN"/>
        </w:rPr>
        <w:t>中山市口腔医院2025学年中山市国家监测点学校监测与干预</w:t>
      </w:r>
      <w:r>
        <w:rPr>
          <w:rFonts w:hint="eastAsia" w:ascii="宋体" w:hAnsi="宋体" w:eastAsia="宋体" w:cs="宋体"/>
          <w:color w:val="auto"/>
          <w:sz w:val="21"/>
          <w:szCs w:val="21"/>
          <w:highlight w:val="none"/>
          <w:lang w:val="en-US" w:eastAsia="zh-CN"/>
        </w:rPr>
        <w:t>活动的我院相关医护工作人员</w:t>
      </w:r>
      <w:r>
        <w:rPr>
          <w:rFonts w:hint="default" w:ascii="宋体" w:hAnsi="宋体" w:eastAsia="宋体" w:cs="宋体"/>
          <w:color w:val="auto"/>
          <w:sz w:val="21"/>
          <w:szCs w:val="21"/>
          <w:highlight w:val="none"/>
          <w:lang w:val="en-US" w:eastAsia="zh-CN"/>
        </w:rPr>
        <w:t>，人数约</w:t>
      </w:r>
      <w:r>
        <w:rPr>
          <w:rFonts w:hint="eastAsia" w:ascii="宋体" w:hAnsi="宋体" w:eastAsia="宋体" w:cs="宋体"/>
          <w:color w:val="auto"/>
          <w:sz w:val="21"/>
          <w:szCs w:val="21"/>
          <w:highlight w:val="none"/>
          <w:lang w:val="en-US" w:eastAsia="zh-CN"/>
        </w:rPr>
        <w:t>为45</w:t>
      </w:r>
      <w:r>
        <w:rPr>
          <w:rFonts w:hint="default"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。每日实际配送数量以及地址由采购方提前一天与配送方对接</w:t>
      </w:r>
      <w:r>
        <w:rPr>
          <w:rFonts w:hint="default" w:ascii="宋体" w:hAnsi="宋体" w:eastAsia="宋体" w:cs="宋体"/>
          <w:color w:val="auto"/>
          <w:sz w:val="21"/>
          <w:szCs w:val="21"/>
          <w:highlight w:val="none"/>
          <w:lang w:val="en-US" w:eastAsia="zh-CN"/>
        </w:rPr>
        <w:t>。​</w:t>
      </w:r>
    </w:p>
    <w:p w14:paraId="492A7F2C">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配送</w:t>
      </w:r>
      <w:r>
        <w:rPr>
          <w:rFonts w:hint="eastAsia" w:ascii="宋体" w:hAnsi="宋体" w:eastAsia="宋体" w:cs="宋体"/>
          <w:color w:val="auto"/>
          <w:sz w:val="21"/>
          <w:szCs w:val="21"/>
          <w:highlight w:val="none"/>
          <w:lang w:val="en-US" w:eastAsia="zh-CN"/>
        </w:rPr>
        <w:t>时间、地点</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需于当日中午11点前送至采购方指定地点，日程暂定安排如下</w:t>
      </w:r>
      <w:r>
        <w:rPr>
          <w:rFonts w:hint="default" w:ascii="宋体" w:hAnsi="宋体" w:eastAsia="宋体" w:cs="宋体"/>
          <w:color w:val="auto"/>
          <w:sz w:val="21"/>
          <w:szCs w:val="21"/>
          <w:highlight w:val="none"/>
          <w:lang w:val="en-US" w:eastAsia="zh-CN"/>
        </w:rPr>
        <w:t>。</w:t>
      </w:r>
    </w:p>
    <w:tbl>
      <w:tblPr>
        <w:tblStyle w:val="9"/>
        <w:tblW w:w="6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4705"/>
      </w:tblGrid>
      <w:tr w14:paraId="2954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1582" w:type="dxa"/>
            <w:vAlign w:val="center"/>
          </w:tcPr>
          <w:p w14:paraId="3F6D88DF">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镇街</w:t>
            </w:r>
          </w:p>
        </w:tc>
        <w:tc>
          <w:tcPr>
            <w:tcW w:w="4705" w:type="dxa"/>
            <w:vAlign w:val="center"/>
          </w:tcPr>
          <w:p w14:paraId="029A44A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学校名称</w:t>
            </w:r>
          </w:p>
        </w:tc>
      </w:tr>
      <w:tr w14:paraId="5F30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restart"/>
            <w:vAlign w:val="center"/>
          </w:tcPr>
          <w:p w14:paraId="1FF172A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4705" w:type="dxa"/>
            <w:vAlign w:val="center"/>
          </w:tcPr>
          <w:p w14:paraId="0336295D">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中山市纪雅学校</w:t>
            </w:r>
          </w:p>
        </w:tc>
      </w:tr>
      <w:tr w14:paraId="46B5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0915628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0C2810D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广东博文学校</w:t>
            </w:r>
          </w:p>
        </w:tc>
      </w:tr>
      <w:tr w14:paraId="697B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754919E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58B80E5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中山市三鑫凯茵学校</w:t>
            </w:r>
          </w:p>
        </w:tc>
      </w:tr>
      <w:tr w14:paraId="2356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38B960DD">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236C69C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中山市火炬科学技术学校</w:t>
            </w:r>
          </w:p>
        </w:tc>
      </w:tr>
      <w:tr w14:paraId="7048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11E9EB7D">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12545AD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中山火炬高技术产业开发区第二中学</w:t>
            </w:r>
          </w:p>
        </w:tc>
      </w:tr>
      <w:tr w14:paraId="71AA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4D0B1CE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00D5D99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中山火炬高技术产业开发区第五小学</w:t>
            </w:r>
          </w:p>
        </w:tc>
      </w:tr>
      <w:tr w14:paraId="516E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1777FED1">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4705" w:type="dxa"/>
            <w:vAlign w:val="center"/>
          </w:tcPr>
          <w:p w14:paraId="7E7CB43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中山市小榄镇花城中学</w:t>
            </w:r>
          </w:p>
        </w:tc>
      </w:tr>
      <w:tr w14:paraId="762E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255780F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4705" w:type="dxa"/>
            <w:vAlign w:val="center"/>
          </w:tcPr>
          <w:p w14:paraId="6EEA00E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中山市濠头中学</w:t>
            </w:r>
          </w:p>
        </w:tc>
      </w:tr>
      <w:tr w14:paraId="498B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restart"/>
            <w:vAlign w:val="center"/>
          </w:tcPr>
          <w:p w14:paraId="4CE7F5A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4705" w:type="dxa"/>
            <w:vAlign w:val="center"/>
          </w:tcPr>
          <w:p w14:paraId="465FC511">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中山市小榄镇升平小学</w:t>
            </w:r>
          </w:p>
        </w:tc>
      </w:tr>
      <w:tr w14:paraId="4896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1BF7B54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4D20A99D">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中山市小榄镇联丰小学</w:t>
            </w:r>
          </w:p>
        </w:tc>
      </w:tr>
      <w:tr w14:paraId="2642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52FEE832">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151F869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中山市小榄中学</w:t>
            </w:r>
          </w:p>
        </w:tc>
      </w:tr>
      <w:tr w14:paraId="33A1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Merge w:val="continue"/>
            <w:vAlign w:val="center"/>
          </w:tcPr>
          <w:p w14:paraId="3B6675F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p>
        </w:tc>
        <w:tc>
          <w:tcPr>
            <w:tcW w:w="4705" w:type="dxa"/>
            <w:vAlign w:val="center"/>
          </w:tcPr>
          <w:p w14:paraId="706F193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中山市小榄镇华侨中学</w:t>
            </w:r>
          </w:p>
        </w:tc>
      </w:tr>
      <w:tr w14:paraId="59C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3521E9A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南朗街道</w:t>
            </w:r>
          </w:p>
        </w:tc>
        <w:tc>
          <w:tcPr>
            <w:tcW w:w="4705" w:type="dxa"/>
            <w:vAlign w:val="center"/>
          </w:tcPr>
          <w:p w14:paraId="0880EBD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中山市南朗街道翠亨小学</w:t>
            </w:r>
          </w:p>
        </w:tc>
      </w:tr>
      <w:tr w14:paraId="2521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1279643D">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民众街道</w:t>
            </w:r>
          </w:p>
        </w:tc>
        <w:tc>
          <w:tcPr>
            <w:tcW w:w="4705" w:type="dxa"/>
            <w:vAlign w:val="center"/>
          </w:tcPr>
          <w:p w14:paraId="1589EE4F">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中山市民众街道中心小学</w:t>
            </w:r>
          </w:p>
        </w:tc>
      </w:tr>
      <w:tr w14:paraId="74A8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6181AE0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阜沙镇</w:t>
            </w:r>
          </w:p>
        </w:tc>
        <w:tc>
          <w:tcPr>
            <w:tcW w:w="4705" w:type="dxa"/>
            <w:vAlign w:val="center"/>
          </w:tcPr>
          <w:p w14:paraId="10F91C2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中山市阜沙镇牛角初级中学</w:t>
            </w:r>
          </w:p>
        </w:tc>
      </w:tr>
      <w:tr w14:paraId="4812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05CA81D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港口镇</w:t>
            </w:r>
          </w:p>
        </w:tc>
        <w:tc>
          <w:tcPr>
            <w:tcW w:w="4705" w:type="dxa"/>
            <w:vAlign w:val="center"/>
          </w:tcPr>
          <w:p w14:paraId="3EE5DF9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中山市港口镇大南中学</w:t>
            </w:r>
          </w:p>
        </w:tc>
      </w:tr>
      <w:tr w14:paraId="6D1C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30DCB23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坦洲镇</w:t>
            </w:r>
          </w:p>
        </w:tc>
        <w:tc>
          <w:tcPr>
            <w:tcW w:w="4705" w:type="dxa"/>
            <w:vAlign w:val="center"/>
          </w:tcPr>
          <w:p w14:paraId="2D6DA30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中山市坦洲镇林东小学</w:t>
            </w:r>
          </w:p>
        </w:tc>
      </w:tr>
      <w:tr w14:paraId="3C21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546D9F2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西区街道</w:t>
            </w:r>
          </w:p>
        </w:tc>
        <w:tc>
          <w:tcPr>
            <w:tcW w:w="4705" w:type="dxa"/>
            <w:vAlign w:val="center"/>
          </w:tcPr>
          <w:p w14:paraId="64F114E1">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中山市西区中心小学</w:t>
            </w:r>
          </w:p>
        </w:tc>
      </w:tr>
      <w:tr w14:paraId="118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08DDA8B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三乡镇</w:t>
            </w:r>
          </w:p>
        </w:tc>
        <w:tc>
          <w:tcPr>
            <w:tcW w:w="4705" w:type="dxa"/>
            <w:vAlign w:val="center"/>
          </w:tcPr>
          <w:p w14:paraId="11DF6090">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中山市博爱初级中学</w:t>
            </w:r>
          </w:p>
        </w:tc>
      </w:tr>
      <w:tr w14:paraId="0D74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1E3E9F2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五桂山街道</w:t>
            </w:r>
          </w:p>
        </w:tc>
        <w:tc>
          <w:tcPr>
            <w:tcW w:w="4705" w:type="dxa"/>
            <w:vAlign w:val="center"/>
          </w:tcPr>
          <w:p w14:paraId="4AC6D45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中山市五桂山学校</w:t>
            </w:r>
          </w:p>
        </w:tc>
      </w:tr>
      <w:tr w14:paraId="0CA7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71B7956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三角镇</w:t>
            </w:r>
          </w:p>
        </w:tc>
        <w:tc>
          <w:tcPr>
            <w:tcW w:w="4705" w:type="dxa"/>
            <w:vAlign w:val="center"/>
          </w:tcPr>
          <w:p w14:paraId="21FD476A">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中山市迪茵学校</w:t>
            </w:r>
          </w:p>
        </w:tc>
      </w:tr>
      <w:tr w14:paraId="37A3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34DB03E1">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东区街道</w:t>
            </w:r>
          </w:p>
        </w:tc>
        <w:tc>
          <w:tcPr>
            <w:tcW w:w="4705" w:type="dxa"/>
            <w:vAlign w:val="center"/>
          </w:tcPr>
          <w:p w14:paraId="6F7C56C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中山市东区中学</w:t>
            </w:r>
          </w:p>
        </w:tc>
      </w:tr>
      <w:tr w14:paraId="2E30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49A9B3B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石岐街道</w:t>
            </w:r>
          </w:p>
        </w:tc>
        <w:tc>
          <w:tcPr>
            <w:tcW w:w="4705" w:type="dxa"/>
            <w:vAlign w:val="center"/>
          </w:tcPr>
          <w:p w14:paraId="1F4CBC0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中山市建勋中学</w:t>
            </w:r>
          </w:p>
        </w:tc>
      </w:tr>
      <w:tr w14:paraId="094A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7CE976A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沙溪镇</w:t>
            </w:r>
          </w:p>
        </w:tc>
        <w:tc>
          <w:tcPr>
            <w:tcW w:w="4705" w:type="dxa"/>
            <w:vAlign w:val="center"/>
          </w:tcPr>
          <w:p w14:paraId="66D85183">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中山市沙溪理工学校</w:t>
            </w:r>
          </w:p>
        </w:tc>
      </w:tr>
      <w:tr w14:paraId="68D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4F452D0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4705" w:type="dxa"/>
            <w:vAlign w:val="center"/>
          </w:tcPr>
          <w:p w14:paraId="4E76984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中山市小榄镇永宁中心幼儿园</w:t>
            </w:r>
          </w:p>
        </w:tc>
      </w:tr>
      <w:tr w14:paraId="597C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55A0CA35">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4705" w:type="dxa"/>
            <w:vAlign w:val="center"/>
          </w:tcPr>
          <w:p w14:paraId="00F8ACC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中山火炬高技术产业开发区小隐幼儿园</w:t>
            </w:r>
          </w:p>
        </w:tc>
      </w:tr>
      <w:tr w14:paraId="1F69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7E21C934">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小榄镇</w:t>
            </w:r>
          </w:p>
        </w:tc>
        <w:tc>
          <w:tcPr>
            <w:tcW w:w="4705" w:type="dxa"/>
            <w:vAlign w:val="center"/>
          </w:tcPr>
          <w:p w14:paraId="183C1F30">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中山市小榄镇菊城幼儿园</w:t>
            </w:r>
          </w:p>
        </w:tc>
      </w:tr>
      <w:tr w14:paraId="4192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177AF350">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4705" w:type="dxa"/>
            <w:vAlign w:val="center"/>
          </w:tcPr>
          <w:p w14:paraId="19E6E19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中山市纪中三鑫凯茵幼儿园</w:t>
            </w:r>
          </w:p>
        </w:tc>
      </w:tr>
      <w:tr w14:paraId="025D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4F4E2FD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东凤镇</w:t>
            </w:r>
          </w:p>
        </w:tc>
        <w:tc>
          <w:tcPr>
            <w:tcW w:w="4705" w:type="dxa"/>
            <w:vAlign w:val="center"/>
          </w:tcPr>
          <w:p w14:paraId="1088CF5C">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中山市东凤镇中心幼儿园</w:t>
            </w:r>
          </w:p>
        </w:tc>
      </w:tr>
      <w:tr w14:paraId="4C93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3121746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古镇镇</w:t>
            </w:r>
          </w:p>
        </w:tc>
        <w:tc>
          <w:tcPr>
            <w:tcW w:w="4705" w:type="dxa"/>
            <w:vAlign w:val="center"/>
          </w:tcPr>
          <w:p w14:paraId="253BFC5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中山市古镇镇古三幼儿园</w:t>
            </w:r>
          </w:p>
        </w:tc>
      </w:tr>
      <w:tr w14:paraId="111E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06D3208B">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石岐街道</w:t>
            </w:r>
          </w:p>
        </w:tc>
        <w:tc>
          <w:tcPr>
            <w:tcW w:w="4705" w:type="dxa"/>
            <w:vAlign w:val="center"/>
          </w:tcPr>
          <w:p w14:paraId="40774B3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中山市厚兴黎桂添幼儿园</w:t>
            </w:r>
          </w:p>
        </w:tc>
      </w:tr>
      <w:tr w14:paraId="3C88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2135E726">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南区街道</w:t>
            </w:r>
          </w:p>
        </w:tc>
        <w:tc>
          <w:tcPr>
            <w:tcW w:w="4705" w:type="dxa"/>
            <w:vAlign w:val="center"/>
          </w:tcPr>
          <w:p w14:paraId="08020558">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中山市南区第一幼儿园</w:t>
            </w:r>
          </w:p>
        </w:tc>
      </w:tr>
      <w:tr w14:paraId="5E73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6B0DFDBE">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火炬开发区</w:t>
            </w:r>
          </w:p>
        </w:tc>
        <w:tc>
          <w:tcPr>
            <w:tcW w:w="4705" w:type="dxa"/>
            <w:vAlign w:val="center"/>
          </w:tcPr>
          <w:p w14:paraId="0DA16439">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中山火炬职业技术学院</w:t>
            </w:r>
          </w:p>
        </w:tc>
      </w:tr>
      <w:tr w14:paraId="0605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82" w:type="dxa"/>
            <w:vAlign w:val="center"/>
          </w:tcPr>
          <w:p w14:paraId="001BC917">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石岐街道</w:t>
            </w:r>
          </w:p>
        </w:tc>
        <w:tc>
          <w:tcPr>
            <w:tcW w:w="4705" w:type="dxa"/>
            <w:vAlign w:val="center"/>
          </w:tcPr>
          <w:p w14:paraId="1A783171">
            <w:pPr>
              <w:tabs>
                <w:tab w:val="left" w:pos="1666"/>
              </w:tabs>
              <w:kinsoku w:val="0"/>
              <w:autoSpaceDE w:val="0"/>
              <w:autoSpaceDN w:val="0"/>
              <w:spacing w:line="240" w:lineRule="exact"/>
              <w:jc w:val="center"/>
              <w:rPr>
                <w:rFonts w:ascii="Times New Roman" w:hAnsi="Times New Roman" w:eastAsia="仿宋_GB2312" w:cs="黑体"/>
                <w:bCs/>
                <w:color w:val="000000"/>
                <w:spacing w:val="-4"/>
                <w:szCs w:val="21"/>
              </w:rPr>
            </w:pPr>
            <w:r>
              <w:rPr>
                <w:rFonts w:hint="eastAsia" w:ascii="Times New Roman" w:hAnsi="Times New Roman" w:eastAsia="仿宋_GB2312" w:cs="黑体"/>
                <w:bCs/>
                <w:color w:val="000000"/>
                <w:spacing w:val="-4"/>
                <w:szCs w:val="21"/>
              </w:rPr>
              <w:t>电子科技大学中山学院</w:t>
            </w:r>
          </w:p>
        </w:tc>
      </w:tr>
    </w:tbl>
    <w:p w14:paraId="7875C1B5">
      <w:pPr>
        <w:keepNext w:val="0"/>
        <w:keepLines w:val="0"/>
        <w:pageBreakBefore w:val="0"/>
        <w:widowControl w:val="0"/>
        <w:numPr>
          <w:ilvl w:val="0"/>
          <w:numId w:val="0"/>
        </w:numPr>
        <w:tabs>
          <w:tab w:val="left" w:pos="1365"/>
        </w:tabs>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14:paraId="2F124C05">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3、配送方式：配送方需采用专用的餐品配送车辆，车辆需定期清洁消毒，配备保温、保鲜设备，确保餐品在配送过程中温度适宜，无变质、异味情况。​</w:t>
      </w:r>
    </w:p>
    <w:p w14:paraId="17528178">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4、餐品交接：配送方到达指定地点后，需与我方指定接收人进行餐品交接，核对餐品数量、种类等信息，双方确认无误后签字确认，若发现餐品数量短缺、损坏或质量问题，配送方需及时补货或更换。</w:t>
      </w:r>
    </w:p>
    <w:p w14:paraId="17C6705C">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5、厨余垃圾的处置与运输：由配送方负责处置与运输采购方用餐后产生的厨余垃圾。</w:t>
      </w:r>
    </w:p>
    <w:p w14:paraId="1EC1C3B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（二）餐品需求​</w:t>
      </w:r>
    </w:p>
    <w:p w14:paraId="5097B6A4">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1、餐品质量与安全​</w:t>
      </w:r>
    </w:p>
    <w:p w14:paraId="5622962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（1）食材须新鲜、优质，禁止使用过期、变质食材，且能提供食材采购渠道证明（如供应商资质、采购凭证等），以便我方查验。​</w:t>
      </w:r>
    </w:p>
    <w:p w14:paraId="31A3A3F9">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（2）餐品制作需保证卫生，工作人员须持有效健康证上岗，制作环境需符合卫生要求。​</w:t>
      </w:r>
    </w:p>
    <w:p w14:paraId="1F0ACEA4">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2、餐品种类与口味​</w:t>
      </w:r>
    </w:p>
    <w:p w14:paraId="35C277DA">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（1）配送方需于每周五前将下周菜单提前发送至我方指定联系人。</w:t>
      </w:r>
    </w:p>
    <w:p w14:paraId="070F4508">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（2）每种套餐由主食米饭、两荤一素、汤/水果/酸奶组成。其中每份套餐中的肉类要不少</w:t>
      </w:r>
      <w:bookmarkStart w:id="1" w:name="_GoBack"/>
      <w:bookmarkEnd w:id="1"/>
      <w:r>
        <w:rPr>
          <w:rFonts w:hint="eastAsia" w:ascii="宋体" w:hAnsi="宋体" w:eastAsia="宋体" w:cs="宋体"/>
          <w:color w:val="auto"/>
          <w:sz w:val="21"/>
          <w:szCs w:val="21"/>
          <w:highlight w:val="none"/>
          <w:lang w:val="en-US" w:eastAsia="zh-CN"/>
        </w:rPr>
        <w:t>于3两。</w:t>
      </w:r>
    </w:p>
    <w:p w14:paraId="088CF82F">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（3）每日提供多种套餐选择，套餐种类不少于[3]种，涵盖不同口味，满足员工多样化需求。</w:t>
      </w:r>
    </w:p>
    <w:p w14:paraId="3109970E">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3、餐品分量与包装​</w:t>
      </w:r>
    </w:p>
    <w:p w14:paraId="75D5C30D">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（1）餐品分量需充足，能满足正常员工的用餐需求，若员工普遍反映分量不足，我方有权要求配送方调整。​</w:t>
      </w:r>
    </w:p>
    <w:p w14:paraId="0D852219">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（2）餐品包装需环保、卫生、密封，能有效防止餐品洒漏、变质，且包装上需清晰标注餐品名称。</w:t>
      </w:r>
    </w:p>
    <w:p w14:paraId="63019718">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（三）服务需求​</w:t>
      </w:r>
    </w:p>
    <w:p w14:paraId="2A6CAC5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1、沟通与反馈：配送方需指定专门的联系人（姓名：XXX，电话：XXX，邮箱：XXX），负责与我方对接日常配送事宜，及时响应我方的咨询、需求变更及投诉等。​</w:t>
      </w:r>
    </w:p>
    <w:p w14:paraId="0C8778DB">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2、应急处理：若因配送方原因（如餐品质量问题、配送延迟严重等）导致员工无法正常用餐，配送方需承担相应责任，并及时采取补救措施（如重新配送、提供替代餐品等）。​</w:t>
      </w:r>
    </w:p>
    <w:p w14:paraId="3189B685">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三、报价要求</w:t>
      </w:r>
    </w:p>
    <w:p w14:paraId="5CD85C2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1、本项目单价上限：40元/人/份（含配送费、打包费等），报价高于本项目单价最高上限价的为无效报价。</w:t>
      </w:r>
    </w:p>
    <w:p w14:paraId="02CBC070">
      <w:pPr>
        <w:keepNext w:val="0"/>
        <w:keepLines w:val="0"/>
        <w:pageBreakBefore w:val="0"/>
        <w:widowControl w:val="0"/>
        <w:tabs>
          <w:tab w:val="left" w:pos="1365"/>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2、货币：人民币。</w:t>
      </w:r>
    </w:p>
    <w:p w14:paraId="549823BA">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四、付款方式</w:t>
      </w:r>
    </w:p>
    <w:p w14:paraId="04975D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outlineLvl w:val="9"/>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1、款项支付</w:t>
      </w:r>
      <w:r>
        <w:rPr>
          <w:rFonts w:hint="default"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按实际结算</w:t>
      </w:r>
      <w:r>
        <w:rPr>
          <w:rFonts w:hint="default" w:ascii="宋体" w:hAnsi="宋体" w:eastAsia="宋体" w:cs="宋体"/>
          <w:color w:val="auto"/>
          <w:sz w:val="21"/>
          <w:szCs w:val="21"/>
          <w:highlight w:val="none"/>
          <w:u w:val="none"/>
          <w:lang w:val="en-US" w:eastAsia="zh-CN"/>
        </w:rPr>
        <w:t>，采购人收到成交供应商提交的申请款项支付资料之后</w:t>
      </w:r>
      <w:r>
        <w:rPr>
          <w:rFonts w:hint="eastAsia" w:ascii="宋体" w:hAnsi="宋体" w:eastAsia="宋体" w:cs="宋体"/>
          <w:color w:val="auto"/>
          <w:sz w:val="21"/>
          <w:szCs w:val="21"/>
          <w:highlight w:val="none"/>
          <w:u w:val="none"/>
          <w:lang w:val="en-US" w:eastAsia="zh-CN"/>
        </w:rPr>
        <w:t>30</w:t>
      </w:r>
      <w:r>
        <w:rPr>
          <w:rFonts w:hint="default" w:ascii="宋体" w:hAnsi="宋体" w:eastAsia="宋体" w:cs="宋体"/>
          <w:color w:val="auto"/>
          <w:sz w:val="21"/>
          <w:szCs w:val="21"/>
          <w:highlight w:val="none"/>
          <w:u w:val="none"/>
          <w:lang w:val="en-US" w:eastAsia="zh-CN"/>
        </w:rPr>
        <w:t>个工作日内，采购人</w:t>
      </w:r>
      <w:r>
        <w:rPr>
          <w:rFonts w:hint="eastAsia" w:ascii="宋体" w:hAnsi="宋体" w:eastAsia="宋体" w:cs="宋体"/>
          <w:color w:val="auto"/>
          <w:sz w:val="21"/>
          <w:szCs w:val="21"/>
          <w:highlight w:val="none"/>
          <w:u w:val="none"/>
          <w:lang w:val="en-US" w:eastAsia="zh-CN"/>
        </w:rPr>
        <w:t>按实际产生费用与</w:t>
      </w:r>
      <w:r>
        <w:rPr>
          <w:rFonts w:hint="default" w:ascii="宋体" w:hAnsi="宋体" w:eastAsia="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lang w:val="en-US" w:eastAsia="zh-CN"/>
        </w:rPr>
        <w:t>结算</w:t>
      </w:r>
      <w:r>
        <w:rPr>
          <w:rFonts w:hint="default" w:ascii="宋体" w:hAnsi="宋体" w:eastAsia="宋体" w:cs="宋体"/>
          <w:color w:val="auto"/>
          <w:sz w:val="21"/>
          <w:szCs w:val="21"/>
          <w:highlight w:val="none"/>
          <w:u w:val="none"/>
          <w:lang w:val="en-US" w:eastAsia="zh-CN"/>
        </w:rPr>
        <w:t>。</w:t>
      </w:r>
    </w:p>
    <w:p w14:paraId="6790A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b w:val="0"/>
          <w:color w:val="auto"/>
          <w:kern w:val="2"/>
          <w:sz w:val="21"/>
          <w:szCs w:val="21"/>
          <w:highlight w:val="none"/>
          <w:lang w:val="en-US" w:eastAsia="zh-CN" w:bidi="ar-SA"/>
        </w:rPr>
        <w:t>2</w:t>
      </w:r>
      <w:r>
        <w:rPr>
          <w:rFonts w:hint="default" w:ascii="宋体" w:hAnsi="宋体" w:eastAsia="宋体" w:cs="宋体"/>
          <w:b w:val="0"/>
          <w:color w:val="auto"/>
          <w:kern w:val="2"/>
          <w:sz w:val="21"/>
          <w:szCs w:val="21"/>
          <w:highlight w:val="none"/>
          <w:lang w:val="en-US" w:eastAsia="zh-CN" w:bidi="ar-SA"/>
        </w:rPr>
        <w:t>、</w:t>
      </w:r>
      <w:r>
        <w:rPr>
          <w:rFonts w:hint="eastAsia" w:ascii="宋体" w:hAnsi="宋体" w:eastAsia="宋体" w:cs="宋体"/>
          <w:color w:val="auto"/>
          <w:sz w:val="21"/>
          <w:szCs w:val="21"/>
          <w:highlight w:val="none"/>
          <w:u w:val="none"/>
        </w:rPr>
        <w:t>本合同的款项以人民币通过银行转账方式结算，</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凭以下资料申请款项支付：</w:t>
      </w:r>
    </w:p>
    <w:p w14:paraId="5CFDF3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合同复印件；</w:t>
      </w:r>
    </w:p>
    <w:p w14:paraId="4BA940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cs="宋体"/>
          <w:sz w:val="21"/>
          <w:szCs w:val="21"/>
          <w:highlight w:val="none"/>
          <w:lang w:val="en-US" w:eastAsia="zh-CN"/>
        </w:rPr>
        <w:t>2）</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开具对应款项的正规全额发票；</w:t>
      </w:r>
    </w:p>
    <w:p w14:paraId="42DD9C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default" w:ascii="宋体" w:hAnsi="宋体" w:eastAsia="宋体" w:cs="宋体"/>
          <w:color w:val="auto"/>
          <w:sz w:val="21"/>
          <w:szCs w:val="21"/>
          <w:highlight w:val="none"/>
          <w:u w:val="none"/>
          <w:lang w:val="en-US"/>
        </w:rPr>
      </w:pPr>
      <w:r>
        <w:rPr>
          <w:rFonts w:hint="eastAsia" w:ascii="宋体" w:hAnsi="宋体" w:cs="宋体"/>
          <w:color w:val="auto"/>
          <w:sz w:val="21"/>
          <w:szCs w:val="21"/>
          <w:highlight w:val="none"/>
          <w:u w:val="none"/>
          <w:lang w:val="en-US" w:eastAsia="zh-CN"/>
        </w:rPr>
        <w:t>3）结算清单</w:t>
      </w:r>
      <w:r>
        <w:rPr>
          <w:rFonts w:hint="eastAsia" w:ascii="宋体" w:hAnsi="宋体" w:eastAsia="宋体" w:cs="宋体"/>
          <w:color w:val="auto"/>
          <w:sz w:val="21"/>
          <w:szCs w:val="21"/>
          <w:highlight w:val="none"/>
          <w:u w:val="none"/>
        </w:rPr>
        <w:t>。</w:t>
      </w:r>
    </w:p>
    <w:p w14:paraId="0A811F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color w:val="auto"/>
          <w:kern w:val="2"/>
          <w:sz w:val="21"/>
          <w:szCs w:val="21"/>
          <w:highlight w:val="none"/>
          <w:lang w:val="en-US" w:eastAsia="zh-CN" w:bidi="ar-SA"/>
        </w:rPr>
        <w:t>3</w:t>
      </w:r>
      <w:r>
        <w:rPr>
          <w:rFonts w:hint="default" w:ascii="宋体" w:hAnsi="宋体" w:eastAsia="宋体" w:cs="宋体"/>
          <w:b w:val="0"/>
          <w:color w:val="auto"/>
          <w:kern w:val="2"/>
          <w:sz w:val="21"/>
          <w:szCs w:val="21"/>
          <w:highlight w:val="none"/>
          <w:lang w:val="en-US" w:eastAsia="zh-CN" w:bidi="ar-SA"/>
        </w:rPr>
        <w:t>、</w:t>
      </w:r>
      <w:r>
        <w:rPr>
          <w:rFonts w:hint="eastAsia" w:ascii="宋体" w:hAnsi="宋体" w:eastAsia="宋体" w:cs="宋体"/>
          <w:color w:val="auto"/>
          <w:sz w:val="21"/>
          <w:szCs w:val="21"/>
          <w:highlight w:val="none"/>
          <w:u w:val="none"/>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14:paraId="4E85A652">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bookmarkStart w:id="0" w:name="_Toc259090960"/>
      <w:r>
        <w:rPr>
          <w:rFonts w:hint="eastAsia" w:ascii="宋体" w:hAnsi="宋体" w:cs="宋体"/>
          <w:b/>
          <w:sz w:val="21"/>
          <w:szCs w:val="21"/>
          <w:highlight w:val="none"/>
          <w:lang w:val="en-US" w:eastAsia="zh-CN"/>
        </w:rPr>
        <w:t>五、评审方法：</w:t>
      </w:r>
    </w:p>
    <w:p w14:paraId="47491EC5">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综合评分法：综合得分最高的为本项目拟成交供应商（评分细则详见附件）。</w:t>
      </w:r>
    </w:p>
    <w:bookmarkEnd w:id="0"/>
    <w:p w14:paraId="499FB7DD">
      <w:pPr>
        <w:keepNext w:val="0"/>
        <w:keepLines w:val="0"/>
        <w:pageBreakBefore w:val="0"/>
        <w:widowControl w:val="0"/>
        <w:tabs>
          <w:tab w:val="left" w:pos="1365"/>
        </w:tabs>
        <w:kinsoku/>
        <w:wordWrap/>
        <w:overflowPunct/>
        <w:topLinePunct w:val="0"/>
        <w:autoSpaceDE/>
        <w:autoSpaceDN/>
        <w:bidi w:val="0"/>
        <w:adjustRightInd/>
        <w:snapToGrid/>
        <w:spacing w:line="360" w:lineRule="auto"/>
        <w:textAlignment w:val="auto"/>
        <w:outlineLvl w:val="9"/>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六、合同订立</w:t>
      </w:r>
    </w:p>
    <w:p w14:paraId="783E103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363" w:hanging="363"/>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定标程序：采购人按照评审报告确定</w:t>
      </w:r>
      <w:r>
        <w:rPr>
          <w:rFonts w:hint="eastAsia" w:ascii="宋体" w:hAnsi="宋体" w:eastAsia="宋体" w:cs="宋体"/>
          <w:color w:val="auto"/>
          <w:sz w:val="21"/>
          <w:szCs w:val="21"/>
          <w:highlight w:val="none"/>
          <w:u w:val="none"/>
          <w:lang w:val="en-US" w:eastAsia="zh-CN"/>
        </w:rPr>
        <w:t>排名第一的为</w:t>
      </w:r>
      <w:r>
        <w:rPr>
          <w:rFonts w:hint="eastAsia" w:ascii="宋体" w:hAnsi="宋体" w:eastAsia="宋体" w:cs="宋体"/>
          <w:color w:val="auto"/>
          <w:sz w:val="21"/>
          <w:szCs w:val="21"/>
          <w:highlight w:val="none"/>
          <w:u w:val="none"/>
          <w:lang w:eastAsia="zh-CN"/>
        </w:rPr>
        <w:t>成交供应商。</w:t>
      </w:r>
    </w:p>
    <w:p w14:paraId="2A267B60">
      <w:pPr>
        <w:pStyle w:val="3"/>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成交供应商确定后，成交供应商拒绝与采购人签订合同的或者放弃成交资格，采购人可以按照评审汇总表的排序，递补确定排名第二的供应商为成交供应商，也可以重新开展采购活动。</w:t>
      </w:r>
    </w:p>
    <w:p w14:paraId="3B8E4B7C">
      <w:pPr>
        <w:pStyle w:val="3"/>
        <w:ind w:left="0" w:leftChars="0" w:firstLine="0" w:firstLineChars="0"/>
        <w:rPr>
          <w:rFonts w:hint="eastAsia" w:ascii="宋体" w:hAnsi="宋体" w:eastAsia="宋体" w:cs="宋体"/>
          <w:color w:val="auto"/>
          <w:sz w:val="21"/>
          <w:szCs w:val="21"/>
          <w:highlight w:val="none"/>
          <w:u w:val="none"/>
          <w:lang w:val="en-US" w:eastAsia="zh-CN"/>
        </w:rPr>
        <w:sectPr>
          <w:footerReference r:id="rId3" w:type="default"/>
          <w:pgSz w:w="11906" w:h="16838"/>
          <w:pgMar w:top="850" w:right="1800" w:bottom="850" w:left="1800" w:header="851" w:footer="992" w:gutter="0"/>
          <w:pgNumType w:fmt="decimal" w:start="1"/>
          <w:cols w:space="425" w:num="1"/>
          <w:docGrid w:type="lines" w:linePitch="312" w:charSpace="0"/>
        </w:sectPr>
      </w:pPr>
    </w:p>
    <w:p w14:paraId="4DAA83E8">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附件：综合评分表</w:t>
      </w:r>
    </w:p>
    <w:tbl>
      <w:tblPr>
        <w:tblStyle w:val="8"/>
        <w:tblpPr w:leftFromText="180" w:rightFromText="180" w:vertAnchor="text" w:horzAnchor="page" w:tblpXSpec="center" w:tblpY="576"/>
        <w:tblOverlap w:val="never"/>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0"/>
        <w:gridCol w:w="1374"/>
        <w:gridCol w:w="6743"/>
      </w:tblGrid>
      <w:tr w14:paraId="03DF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4" w:hRule="atLeast"/>
          <w:jc w:val="center"/>
        </w:trPr>
        <w:tc>
          <w:tcPr>
            <w:tcW w:w="1140" w:type="dxa"/>
            <w:shd w:val="clear" w:color="auto" w:fill="auto"/>
            <w:vAlign w:val="center"/>
          </w:tcPr>
          <w:p w14:paraId="67ACB71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服务方案</w:t>
            </w:r>
          </w:p>
        </w:tc>
        <w:tc>
          <w:tcPr>
            <w:tcW w:w="1374" w:type="dxa"/>
            <w:shd w:val="clear" w:color="auto" w:fill="auto"/>
            <w:vAlign w:val="center"/>
          </w:tcPr>
          <w:p w14:paraId="3C8519C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（共50分）</w:t>
            </w:r>
          </w:p>
        </w:tc>
        <w:tc>
          <w:tcPr>
            <w:tcW w:w="6743" w:type="dxa"/>
            <w:shd w:val="clear" w:color="auto" w:fill="auto"/>
            <w:vAlign w:val="center"/>
          </w:tcPr>
          <w:p w14:paraId="09C93EE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根据供应商针对为本项目的方案的详细具体程度、合理性及可行性进行综合评价。服务方案包括但不限于人员配置、服务期间每日菜单、配送方式、厨余垃圾的处置与运输方案等：</w:t>
            </w:r>
          </w:p>
          <w:p w14:paraId="7E4C5E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1、整体方案科学合理，分析翔实、完整，有很强的先进性、针对性和可行性，完全满足采购需求，综合评定优秀。得50分；</w:t>
            </w:r>
          </w:p>
          <w:p w14:paraId="194CE3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2、整体方案科学比较合理，分析比较翔实、完整，有一定的先进性、针对性和可行性较好，能较好地满足采购需求，综合评定良好。得40分；</w:t>
            </w:r>
          </w:p>
          <w:p w14:paraId="6DF5EB9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3、整体方案一般，不够科学合理、针对性及可行性一般，不能满足采购需求，综合评定一般。得30分；</w:t>
            </w:r>
          </w:p>
          <w:p w14:paraId="4657542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4、方案不详细，且不合理及没有可行性。得20分；</w:t>
            </w:r>
          </w:p>
          <w:p w14:paraId="538E420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5、没有编制方案的不得分。</w:t>
            </w:r>
          </w:p>
        </w:tc>
      </w:tr>
      <w:tr w14:paraId="15FF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8" w:hRule="atLeast"/>
          <w:jc w:val="center"/>
        </w:trPr>
        <w:tc>
          <w:tcPr>
            <w:tcW w:w="1140" w:type="dxa"/>
            <w:shd w:val="clear" w:color="auto" w:fill="auto"/>
            <w:vAlign w:val="center"/>
          </w:tcPr>
          <w:p w14:paraId="2D3E41A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项目经验</w:t>
            </w:r>
          </w:p>
        </w:tc>
        <w:tc>
          <w:tcPr>
            <w:tcW w:w="1374" w:type="dxa"/>
            <w:shd w:val="clear" w:color="auto" w:fill="auto"/>
            <w:vAlign w:val="center"/>
          </w:tcPr>
          <w:p w14:paraId="09833C3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（共30分）</w:t>
            </w:r>
          </w:p>
        </w:tc>
        <w:tc>
          <w:tcPr>
            <w:tcW w:w="6743" w:type="dxa"/>
            <w:shd w:val="clear" w:color="auto" w:fill="auto"/>
            <w:vAlign w:val="center"/>
          </w:tcPr>
          <w:p w14:paraId="60875F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自202</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年1月1日至今供应商独立承担过餐饮配送服务的，每有一个得5分。（最高得25分）</w:t>
            </w:r>
          </w:p>
          <w:p w14:paraId="62F9FBD2">
            <w:pPr>
              <w:rPr>
                <w:rFonts w:hint="eastAsia" w:ascii="等线" w:hAnsi="等线" w:eastAsia="等线" w:cs="等线"/>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备注：须提供相关的合同复印件并加盖供应商公章，否则不得分。</w:t>
            </w:r>
          </w:p>
        </w:tc>
      </w:tr>
      <w:tr w14:paraId="7D34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1140" w:type="dxa"/>
            <w:shd w:val="clear" w:color="auto" w:fill="auto"/>
            <w:vAlign w:val="center"/>
          </w:tcPr>
          <w:p w14:paraId="4A8BA19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价格部分</w:t>
            </w:r>
          </w:p>
        </w:tc>
        <w:tc>
          <w:tcPr>
            <w:tcW w:w="1374" w:type="dxa"/>
            <w:shd w:val="clear" w:color="auto" w:fill="auto"/>
            <w:vAlign w:val="center"/>
          </w:tcPr>
          <w:p w14:paraId="3E0F8F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共20</w:t>
            </w:r>
            <w:r>
              <w:rPr>
                <w:rFonts w:hint="eastAsia" w:ascii="宋体" w:hAnsi="宋体" w:eastAsia="宋体" w:cs="宋体"/>
                <w:b/>
                <w:bCs/>
                <w:i w:val="0"/>
                <w:iCs w:val="0"/>
                <w:color w:val="000000"/>
                <w:kern w:val="0"/>
                <w:sz w:val="21"/>
                <w:szCs w:val="21"/>
                <w:highlight w:val="none"/>
                <w:u w:val="none"/>
                <w:lang w:val="en-US" w:eastAsia="zh-CN" w:bidi="ar"/>
              </w:rPr>
              <w:t>分）</w:t>
            </w:r>
          </w:p>
        </w:tc>
        <w:tc>
          <w:tcPr>
            <w:tcW w:w="6743" w:type="dxa"/>
            <w:shd w:val="clear" w:color="auto" w:fill="auto"/>
            <w:vAlign w:val="center"/>
          </w:tcPr>
          <w:p w14:paraId="25EC06C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价格得分（C）=评标基准价（C1）／投标报价（C2）×10，其中C1为参与商报价中的最低价，C2为某参与商的报价。</w:t>
            </w:r>
          </w:p>
        </w:tc>
      </w:tr>
      <w:tr w14:paraId="1181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40" w:type="dxa"/>
            <w:shd w:val="clear" w:color="auto" w:fill="auto"/>
            <w:vAlign w:val="center"/>
          </w:tcPr>
          <w:p w14:paraId="42B0371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8117" w:type="dxa"/>
            <w:gridSpan w:val="2"/>
            <w:shd w:val="clear" w:color="auto" w:fill="auto"/>
            <w:vAlign w:val="center"/>
          </w:tcPr>
          <w:p w14:paraId="319391B1">
            <w:pPr>
              <w:jc w:val="center"/>
              <w:rPr>
                <w:rFonts w:hint="eastAsia" w:ascii="等线" w:hAnsi="等线" w:eastAsia="等线" w:cs="等线"/>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（100分）</w:t>
            </w:r>
          </w:p>
        </w:tc>
      </w:tr>
    </w:tbl>
    <w:p w14:paraId="53542383">
      <w:pPr>
        <w:pStyle w:val="3"/>
        <w:rPr>
          <w:rFonts w:hint="eastAsia" w:ascii="宋体" w:hAnsi="宋体" w:eastAsia="宋体" w:cs="宋体"/>
          <w:color w:val="auto"/>
          <w:sz w:val="21"/>
          <w:szCs w:val="21"/>
          <w:highlight w:val="none"/>
          <w:u w:val="none"/>
          <w:lang w:val="en-US" w:eastAsia="zh-CN"/>
        </w:rPr>
      </w:pPr>
    </w:p>
    <w:p w14:paraId="79815591">
      <w:pPr>
        <w:rPr>
          <w:rFonts w:hint="eastAsia"/>
          <w:b/>
          <w:bCs/>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9F0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821D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1821D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8F777"/>
    <w:multiLevelType w:val="multilevel"/>
    <w:tmpl w:val="80D8F777"/>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44E32"/>
    <w:rsid w:val="15B308ED"/>
    <w:rsid w:val="1D432AC8"/>
    <w:rsid w:val="1E8D0080"/>
    <w:rsid w:val="21720F36"/>
    <w:rsid w:val="302655EF"/>
    <w:rsid w:val="36064EA7"/>
    <w:rsid w:val="3DE07D6C"/>
    <w:rsid w:val="5D1E7451"/>
    <w:rsid w:val="74FB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1"/>
    <w:pPr>
      <w:ind w:left="109"/>
    </w:pPr>
    <w:rPr>
      <w:rFonts w:ascii="宋体" w:hAnsi="宋体" w:eastAsia="宋体"/>
      <w:sz w:val="27"/>
      <w:szCs w:val="27"/>
    </w:rPr>
  </w:style>
  <w:style w:type="paragraph" w:styleId="4">
    <w:name w:val="List 2"/>
    <w:basedOn w:val="1"/>
    <w:qFormat/>
    <w:uiPriority w:val="0"/>
    <w:pPr>
      <w:ind w:left="100" w:leftChars="200" w:hanging="200" w:hanging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4"/>
    <w:next w:val="1"/>
    <w:qFormat/>
    <w:uiPriority w:val="0"/>
    <w:pPr>
      <w:spacing w:before="240" w:after="60"/>
      <w:jc w:val="center"/>
      <w:outlineLvl w:val="0"/>
    </w:pPr>
    <w:rPr>
      <w:rFonts w:ascii="Arial" w:hAnsi="Arial"/>
      <w:b/>
      <w:bCs/>
      <w:kern w:val="0"/>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2290</Words>
  <Characters>2333</Characters>
  <Lines>0</Lines>
  <Paragraphs>0</Paragraphs>
  <TotalTime>92</TotalTime>
  <ScaleCrop>false</ScaleCrop>
  <LinksUpToDate>false</LinksUpToDate>
  <CharactersWithSpaces>2333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2025-08-19T03:43:00Z</dcterms:created>
  <dc:creator>chis</dc:creator>
  <cp:lastModifiedBy>中山市口腔医院总务部</cp:lastModifiedBy>
  <dcterms:modified xsi:type="dcterms:W3CDTF">2025-08-21T07:30:22Z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eyJoZGlkIjoiZGY0Nzk4ZDI1MDI3MTNmNmJhYTdjNzI4Y2M1Nzk2ZWYiLCJ1c2VySWQiOiI3ODI3MzE2MjkifQ==</vt:lpwstr>
  </property>
  <property fmtid="{D5CDD505-2E9C-101B-9397-08002B2CF9AE}" pid="4" name="ICV">
    <vt:lpwstr>A452216D82BD4025943D9F8E464AA8C8_13</vt:lpwstr>
  </property>
</Properties>
</file>