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7306D">
      <w:pPr>
        <w:rPr>
          <w:rFonts w:hint="eastAsia"/>
          <w:highlight w:val="none"/>
          <w:lang w:val="en-US" w:eastAsia="zh-CN"/>
        </w:rPr>
      </w:pPr>
    </w:p>
    <w:p w14:paraId="2F640EDA">
      <w:pPr>
        <w:jc w:val="center"/>
        <w:rPr>
          <w:rFonts w:hint="eastAsia"/>
          <w:sz w:val="32"/>
          <w:szCs w:val="32"/>
          <w:highlight w:val="none"/>
          <w:lang w:val="en-US" w:eastAsia="zh-CN"/>
        </w:rPr>
      </w:pPr>
      <w:r>
        <w:rPr>
          <w:rFonts w:hint="eastAsia"/>
          <w:sz w:val="32"/>
          <w:szCs w:val="32"/>
          <w:highlight w:val="none"/>
          <w:lang w:val="en-US" w:eastAsia="zh-CN"/>
        </w:rPr>
        <w:t>中山市口腔医院建筑消防设施检测和维护保养项目</w:t>
      </w:r>
    </w:p>
    <w:p w14:paraId="7BA45C92">
      <w:pPr>
        <w:jc w:val="center"/>
        <w:rPr>
          <w:rFonts w:hint="default"/>
          <w:sz w:val="32"/>
          <w:szCs w:val="32"/>
          <w:highlight w:val="none"/>
          <w:lang w:val="en-US" w:eastAsia="zh-CN"/>
        </w:rPr>
      </w:pPr>
      <w:r>
        <w:rPr>
          <w:rFonts w:hint="eastAsia"/>
          <w:sz w:val="32"/>
          <w:szCs w:val="32"/>
          <w:highlight w:val="none"/>
          <w:lang w:val="en-US" w:eastAsia="zh-CN"/>
        </w:rPr>
        <w:t>用户需求书</w:t>
      </w:r>
    </w:p>
    <w:p w14:paraId="5CB3E3F6">
      <w:pPr>
        <w:pStyle w:val="2"/>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一、</w:t>
      </w:r>
      <w:r>
        <w:rPr>
          <w:rFonts w:hint="eastAsia" w:ascii="宋体" w:hAnsi="宋体"/>
          <w:b/>
          <w:bCs/>
          <w:highlight w:val="none"/>
          <w:lang w:val="en-US" w:eastAsia="zh-CN"/>
        </w:rPr>
        <w:t>项目基本情况</w:t>
      </w:r>
    </w:p>
    <w:p w14:paraId="76DA429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医院湖滨路院本部占地12.5亩，拥有牙椅180张，病床50张，年门诊量20余万人次，总院位于石岐街道湖滨路73号（原中山市妇幼保健院旧址）；东区门诊部于2024年12月28日正式启用，总建筑面积约2002平方米，位于东区街道兴文路38号华鸿珑悦轩110卡；综合楼（行政办公区域）建筑面积1878.37平方米，位于石岐街道湖滨路77号。</w:t>
      </w:r>
    </w:p>
    <w:p w14:paraId="18443EF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服务时间：2025年7月8日-2026年7月7日</w:t>
      </w:r>
    </w:p>
    <w:p w14:paraId="5DC8479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预算金额：56211.186元</w:t>
      </w:r>
    </w:p>
    <w:p w14:paraId="2AC96CC9">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全院的消防设施配置具体如下：</w:t>
      </w:r>
    </w:p>
    <w:p w14:paraId="68226808">
      <w:pPr>
        <w:pStyle w:val="2"/>
        <w:jc w:val="center"/>
        <w:rPr>
          <w:rFonts w:hint="eastAsia"/>
          <w:lang w:val="en-US" w:eastAsia="zh-CN"/>
        </w:rPr>
      </w:pPr>
      <w:r>
        <w:drawing>
          <wp:inline distT="0" distB="0" distL="114300" distR="114300">
            <wp:extent cx="3131185" cy="2307590"/>
            <wp:effectExtent l="0" t="0" r="1206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131185" cy="2307590"/>
                    </a:xfrm>
                    <a:prstGeom prst="rect">
                      <a:avLst/>
                    </a:prstGeom>
                    <a:noFill/>
                    <a:ln>
                      <a:noFill/>
                    </a:ln>
                  </pic:spPr>
                </pic:pic>
              </a:graphicData>
            </a:graphic>
          </wp:inline>
        </w:drawing>
      </w:r>
    </w:p>
    <w:p w14:paraId="7AE42E54">
      <w:pPr>
        <w:pStyle w:val="2"/>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二、响应供应商资质要求</w:t>
      </w:r>
    </w:p>
    <w:p w14:paraId="64A4387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1、供应商具有独立承担民事责任能力的在中华人民共和国境内注册的法人或其他组织营业执照，经营范围含消防技术服务相关内容；</w:t>
      </w:r>
    </w:p>
    <w:p w14:paraId="048B3E82">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2、供应商应具备《中华人民共和国政府采购法》第二十二条规定的条件；</w:t>
      </w:r>
    </w:p>
    <w:p w14:paraId="3499AA39">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3、供应商需入驻广东省网上中介服务超市，服务类别为“消防设施维护保养检测服务”；</w:t>
      </w:r>
    </w:p>
    <w:p w14:paraId="657E17D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4、需办理中山市建设工程企业管理和诚信平台的消防检测类别登记。</w:t>
      </w:r>
    </w:p>
    <w:p w14:paraId="2D4CAA0D">
      <w:pPr>
        <w:pStyle w:val="2"/>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三、服务范围</w:t>
      </w:r>
    </w:p>
    <w:p w14:paraId="41D58D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本项目的服务范围是按《中华人民共和国消防法》、《中华人民共和国消防法实施细则》、《WS308-2009 医疗机构消防安全管理》、《医疗机构消防安全管理九项规定》、《消防监督检查规定》、《建筑消防设施的维护管理》、《火灾自动系统施工及验收规范》、《自动喷水灭火系统施工及验收规范》、《建筑自动消防设施及消防控制室规范化管理标准》、《广东省公安厅关于依法开展消防设施维护保养检测技术服务工作的通知》等相关法律法规，对中山市口腔医院所有的消防设备设施实施全面的检查、检测、维修、管理等服务，以确保中山市口腔医院的消防设施完好有效。</w:t>
      </w:r>
    </w:p>
    <w:p w14:paraId="73E57CFA">
      <w:pPr>
        <w:pStyle w:val="2"/>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四、服务内容</w:t>
      </w:r>
    </w:p>
    <w:p w14:paraId="151E9DCA">
      <w:pPr>
        <w:rPr>
          <w:rFonts w:hint="eastAsia"/>
          <w:b/>
          <w:bCs/>
          <w:highlight w:val="none"/>
          <w:lang w:val="en-US" w:eastAsia="zh-CN"/>
        </w:rPr>
      </w:pPr>
      <w:r>
        <w:rPr>
          <w:rFonts w:hint="eastAsia"/>
          <w:b/>
          <w:bCs/>
          <w:highlight w:val="none"/>
          <w:lang w:val="en-US" w:eastAsia="zh-CN"/>
        </w:rPr>
        <w:t>1.消火栓灭火系统</w:t>
      </w:r>
    </w:p>
    <w:p w14:paraId="7FF48F43">
      <w:pPr>
        <w:rPr>
          <w:rFonts w:hint="eastAsia"/>
          <w:highlight w:val="none"/>
          <w:lang w:val="en-US" w:eastAsia="zh-CN"/>
        </w:rPr>
      </w:pPr>
      <w:r>
        <w:rPr>
          <w:rFonts w:hint="eastAsia"/>
          <w:highlight w:val="none"/>
          <w:lang w:val="en-US" w:eastAsia="zh-CN"/>
        </w:rPr>
        <w:t>1.1外观检查：</w:t>
      </w:r>
    </w:p>
    <w:p w14:paraId="13241C2A">
      <w:pPr>
        <w:rPr>
          <w:rFonts w:hint="eastAsia"/>
          <w:highlight w:val="none"/>
          <w:lang w:val="en-US" w:eastAsia="zh-CN"/>
        </w:rPr>
      </w:pPr>
      <w:r>
        <w:rPr>
          <w:rFonts w:hint="eastAsia"/>
          <w:highlight w:val="none"/>
          <w:lang w:val="en-US" w:eastAsia="zh-CN"/>
        </w:rPr>
        <w:t>1.1.1室外消火栓的工作状态是否正常，栓口、栓体是否破损；</w:t>
      </w:r>
    </w:p>
    <w:p w14:paraId="6E27CE2E">
      <w:pPr>
        <w:rPr>
          <w:rFonts w:hint="eastAsia"/>
          <w:highlight w:val="none"/>
          <w:lang w:val="en-US" w:eastAsia="zh-CN"/>
        </w:rPr>
      </w:pPr>
      <w:r>
        <w:rPr>
          <w:rFonts w:hint="eastAsia"/>
          <w:highlight w:val="none"/>
          <w:lang w:val="en-US" w:eastAsia="zh-CN"/>
        </w:rPr>
        <w:t>1.1.2室外消火栓的出水及出水压力是否正常；</w:t>
      </w:r>
    </w:p>
    <w:p w14:paraId="0FDC08CE">
      <w:pPr>
        <w:rPr>
          <w:rFonts w:hint="eastAsia"/>
          <w:highlight w:val="none"/>
          <w:lang w:val="en-US" w:eastAsia="zh-CN"/>
        </w:rPr>
      </w:pPr>
      <w:r>
        <w:rPr>
          <w:rFonts w:hint="eastAsia"/>
          <w:highlight w:val="none"/>
          <w:lang w:val="en-US" w:eastAsia="zh-CN"/>
        </w:rPr>
        <w:t>1.1.3消防储水池是否变形，损伤、漏水、储水是否满足要求；</w:t>
      </w:r>
    </w:p>
    <w:p w14:paraId="3D22DD78">
      <w:pPr>
        <w:rPr>
          <w:rFonts w:hint="eastAsia"/>
          <w:highlight w:val="none"/>
          <w:lang w:val="en-US" w:eastAsia="zh-CN"/>
        </w:rPr>
      </w:pPr>
      <w:r>
        <w:rPr>
          <w:rFonts w:hint="eastAsia"/>
          <w:highlight w:val="none"/>
          <w:lang w:val="en-US" w:eastAsia="zh-CN"/>
        </w:rPr>
        <w:t>1.1.4操作控制盘，检查水泵能否启动；</w:t>
      </w:r>
    </w:p>
    <w:p w14:paraId="6C7F3F22">
      <w:pPr>
        <w:rPr>
          <w:rFonts w:hint="eastAsia"/>
          <w:highlight w:val="none"/>
          <w:lang w:val="en-US" w:eastAsia="zh-CN"/>
        </w:rPr>
      </w:pPr>
      <w:r>
        <w:rPr>
          <w:rFonts w:hint="eastAsia"/>
          <w:highlight w:val="none"/>
          <w:lang w:val="en-US" w:eastAsia="zh-CN"/>
        </w:rPr>
        <w:t>1.1.5消防管网是否变形、损伤、漏水。是否用于支撑、吊挂其他物件。管网上的阀门开启位置是否正确，检查阀门是否损坏。</w:t>
      </w:r>
    </w:p>
    <w:p w14:paraId="3AE7D47A">
      <w:pPr>
        <w:rPr>
          <w:rFonts w:hint="eastAsia"/>
          <w:highlight w:val="none"/>
          <w:lang w:val="en-US" w:eastAsia="zh-CN"/>
        </w:rPr>
      </w:pPr>
      <w:r>
        <w:rPr>
          <w:rFonts w:hint="eastAsia"/>
          <w:highlight w:val="none"/>
          <w:lang w:val="en-US" w:eastAsia="zh-CN"/>
        </w:rPr>
        <w:t>1.1.6消火栓箱是否变形、损伤、门的开关是否灵活，周围有无障碍物；</w:t>
      </w:r>
    </w:p>
    <w:p w14:paraId="66955013">
      <w:pPr>
        <w:rPr>
          <w:rFonts w:hint="eastAsia"/>
          <w:highlight w:val="none"/>
          <w:lang w:val="en-US" w:eastAsia="zh-CN"/>
        </w:rPr>
      </w:pPr>
      <w:r>
        <w:rPr>
          <w:rFonts w:hint="eastAsia"/>
          <w:highlight w:val="none"/>
          <w:lang w:val="en-US" w:eastAsia="zh-CN"/>
        </w:rPr>
        <w:t>1.1.7水带、水枪、卷盘是否破损，启泵破玻按钮是否正常，能否正常报警；</w:t>
      </w:r>
    </w:p>
    <w:p w14:paraId="7532B245">
      <w:pPr>
        <w:rPr>
          <w:rFonts w:hint="eastAsia"/>
          <w:highlight w:val="none"/>
          <w:lang w:val="en-US" w:eastAsia="zh-CN"/>
        </w:rPr>
      </w:pPr>
      <w:r>
        <w:rPr>
          <w:rFonts w:hint="eastAsia"/>
          <w:highlight w:val="none"/>
          <w:lang w:val="en-US" w:eastAsia="zh-CN"/>
        </w:rPr>
        <w:t>1.1.8消火栓位置指示标志是否明显。</w:t>
      </w:r>
    </w:p>
    <w:p w14:paraId="47BDFD7B">
      <w:pPr>
        <w:rPr>
          <w:rFonts w:hint="eastAsia"/>
          <w:highlight w:val="none"/>
          <w:lang w:val="en-US" w:eastAsia="zh-CN"/>
        </w:rPr>
      </w:pPr>
      <w:r>
        <w:rPr>
          <w:rFonts w:hint="eastAsia"/>
          <w:highlight w:val="none"/>
          <w:lang w:val="en-US" w:eastAsia="zh-CN"/>
        </w:rPr>
        <w:t>1.1.9消火栓、水带、水枪的接口处密封垫是否老化；</w:t>
      </w:r>
    </w:p>
    <w:p w14:paraId="76F04355">
      <w:pPr>
        <w:rPr>
          <w:rFonts w:hint="eastAsia"/>
          <w:highlight w:val="none"/>
          <w:lang w:val="en-US" w:eastAsia="zh-CN"/>
        </w:rPr>
      </w:pPr>
      <w:r>
        <w:rPr>
          <w:rFonts w:hint="eastAsia"/>
          <w:highlight w:val="none"/>
          <w:lang w:val="en-US" w:eastAsia="zh-CN"/>
        </w:rPr>
        <w:t>1.2 性能检查：</w:t>
      </w:r>
    </w:p>
    <w:p w14:paraId="2FEDD149">
      <w:pPr>
        <w:rPr>
          <w:rFonts w:hint="eastAsia"/>
          <w:highlight w:val="none"/>
          <w:lang w:val="en-US" w:eastAsia="zh-CN"/>
        </w:rPr>
      </w:pPr>
      <w:r>
        <w:rPr>
          <w:rFonts w:hint="eastAsia"/>
          <w:highlight w:val="none"/>
          <w:lang w:val="en-US" w:eastAsia="zh-CN"/>
        </w:rPr>
        <w:t>1.2.1水源的补水装置是否正常（浮球阀等）；</w:t>
      </w:r>
    </w:p>
    <w:p w14:paraId="2188D051">
      <w:pPr>
        <w:rPr>
          <w:rFonts w:hint="eastAsia"/>
          <w:highlight w:val="none"/>
          <w:lang w:val="en-US" w:eastAsia="zh-CN"/>
        </w:rPr>
      </w:pPr>
      <w:r>
        <w:rPr>
          <w:rFonts w:hint="eastAsia"/>
          <w:highlight w:val="none"/>
          <w:lang w:val="en-US" w:eastAsia="zh-CN"/>
        </w:rPr>
        <w:t>1.2.2水位计及压力表是否正常；</w:t>
      </w:r>
    </w:p>
    <w:p w14:paraId="630D137C">
      <w:pPr>
        <w:rPr>
          <w:rFonts w:hint="eastAsia"/>
          <w:highlight w:val="none"/>
          <w:lang w:val="en-US" w:eastAsia="zh-CN"/>
        </w:rPr>
      </w:pPr>
      <w:r>
        <w:rPr>
          <w:rFonts w:hint="eastAsia"/>
          <w:highlight w:val="none"/>
          <w:lang w:val="en-US" w:eastAsia="zh-CN"/>
        </w:rPr>
        <w:t>1.2.3电动机的控制装置是否正常，双电源切换是否正常；</w:t>
      </w:r>
    </w:p>
    <w:p w14:paraId="439F537A">
      <w:pPr>
        <w:rPr>
          <w:rFonts w:hint="eastAsia"/>
          <w:highlight w:val="none"/>
          <w:lang w:val="en-US" w:eastAsia="zh-CN"/>
        </w:rPr>
      </w:pPr>
      <w:r>
        <w:rPr>
          <w:rFonts w:hint="eastAsia"/>
          <w:highlight w:val="none"/>
          <w:lang w:val="en-US" w:eastAsia="zh-CN"/>
        </w:rPr>
        <w:t>1.2.4启动装置的启泵及停泵按钮开关是否正常；</w:t>
      </w:r>
    </w:p>
    <w:p w14:paraId="74843FC0">
      <w:pPr>
        <w:rPr>
          <w:rFonts w:hint="eastAsia"/>
          <w:highlight w:val="none"/>
          <w:lang w:val="en-US" w:eastAsia="zh-CN"/>
        </w:rPr>
      </w:pPr>
      <w:r>
        <w:rPr>
          <w:rFonts w:hint="eastAsia"/>
          <w:highlight w:val="none"/>
          <w:lang w:val="en-US" w:eastAsia="zh-CN"/>
        </w:rPr>
        <w:t>1.2.5水泵与电机的联接轴是否松动、变形、锈蚀；</w:t>
      </w:r>
    </w:p>
    <w:p w14:paraId="743D4B2D">
      <w:pPr>
        <w:rPr>
          <w:rFonts w:hint="eastAsia"/>
          <w:highlight w:val="none"/>
          <w:lang w:val="en-US" w:eastAsia="zh-CN"/>
        </w:rPr>
      </w:pPr>
      <w:r>
        <w:rPr>
          <w:rFonts w:hint="eastAsia"/>
          <w:highlight w:val="none"/>
          <w:lang w:val="en-US" w:eastAsia="zh-CN"/>
        </w:rPr>
        <w:t>1.2.6电动机的机械性能是否良好（是否发热、松动、杂音）；</w:t>
      </w:r>
    </w:p>
    <w:p w14:paraId="4BF17ACF">
      <w:pPr>
        <w:rPr>
          <w:rFonts w:hint="eastAsia"/>
          <w:highlight w:val="none"/>
          <w:lang w:val="en-US" w:eastAsia="zh-CN"/>
        </w:rPr>
      </w:pPr>
      <w:r>
        <w:rPr>
          <w:rFonts w:hint="eastAsia"/>
          <w:highlight w:val="none"/>
          <w:lang w:val="en-US" w:eastAsia="zh-CN"/>
        </w:rPr>
        <w:t>1.2.7水泵控制柜的手动、自动转换按钮是否正常；主、备泵切换是否正常；</w:t>
      </w:r>
    </w:p>
    <w:p w14:paraId="52CA6804">
      <w:pPr>
        <w:rPr>
          <w:rFonts w:hint="eastAsia"/>
          <w:highlight w:val="none"/>
          <w:lang w:val="en-US" w:eastAsia="zh-CN"/>
        </w:rPr>
      </w:pPr>
      <w:r>
        <w:rPr>
          <w:rFonts w:hint="eastAsia"/>
          <w:highlight w:val="none"/>
          <w:lang w:val="en-US" w:eastAsia="zh-CN"/>
        </w:rPr>
        <w:t>1.2.8启动水泵，打开试验阀，检查压力和流量是否正常。</w:t>
      </w:r>
    </w:p>
    <w:p w14:paraId="4D21AD30">
      <w:pPr>
        <w:rPr>
          <w:rFonts w:hint="eastAsia"/>
          <w:highlight w:val="none"/>
          <w:lang w:val="en-US" w:eastAsia="zh-CN"/>
        </w:rPr>
      </w:pPr>
      <w:r>
        <w:rPr>
          <w:rFonts w:hint="eastAsia"/>
          <w:highlight w:val="none"/>
          <w:lang w:val="en-US" w:eastAsia="zh-CN"/>
        </w:rPr>
        <w:t>1.2.9水泵接合器的保护箱、接口、阀门是否正常；</w:t>
      </w:r>
    </w:p>
    <w:p w14:paraId="62F30F77">
      <w:pPr>
        <w:rPr>
          <w:rFonts w:hint="eastAsia"/>
          <w:highlight w:val="none"/>
          <w:lang w:val="en-US" w:eastAsia="zh-CN"/>
        </w:rPr>
      </w:pPr>
      <w:r>
        <w:rPr>
          <w:rFonts w:hint="eastAsia"/>
          <w:highlight w:val="none"/>
          <w:lang w:val="en-US" w:eastAsia="zh-CN"/>
        </w:rPr>
        <w:t>1.2.10打开最不利点消火栓不少于二个，检查栓口出水是否正常；</w:t>
      </w:r>
    </w:p>
    <w:p w14:paraId="79F98A87">
      <w:pPr>
        <w:rPr>
          <w:rFonts w:hint="eastAsia"/>
          <w:highlight w:val="none"/>
          <w:lang w:val="en-US" w:eastAsia="zh-CN"/>
        </w:rPr>
      </w:pPr>
      <w:r>
        <w:rPr>
          <w:rFonts w:hint="eastAsia"/>
          <w:highlight w:val="none"/>
          <w:lang w:val="en-US" w:eastAsia="zh-CN"/>
        </w:rPr>
        <w:t>1.2.11各种阀门是否处于正常的开启位置；</w:t>
      </w:r>
    </w:p>
    <w:p w14:paraId="527C2F68">
      <w:pPr>
        <w:rPr>
          <w:rFonts w:hint="eastAsia"/>
          <w:highlight w:val="none"/>
          <w:lang w:val="en-US" w:eastAsia="zh-CN"/>
        </w:rPr>
      </w:pPr>
      <w:r>
        <w:rPr>
          <w:rFonts w:hint="eastAsia"/>
          <w:highlight w:val="none"/>
          <w:lang w:val="en-US" w:eastAsia="zh-CN"/>
        </w:rPr>
        <w:t>1.2.12溢水管的排水是否正常；</w:t>
      </w:r>
    </w:p>
    <w:p w14:paraId="6CFE0154">
      <w:pPr>
        <w:rPr>
          <w:rFonts w:hint="eastAsia"/>
          <w:b/>
          <w:bCs/>
          <w:highlight w:val="none"/>
          <w:lang w:val="en-US" w:eastAsia="zh-CN"/>
        </w:rPr>
      </w:pPr>
      <w:r>
        <w:rPr>
          <w:rFonts w:hint="eastAsia"/>
          <w:b/>
          <w:bCs/>
          <w:highlight w:val="none"/>
          <w:lang w:val="en-US" w:eastAsia="zh-CN"/>
        </w:rPr>
        <w:t>2．自动喷水灭火系统</w:t>
      </w:r>
    </w:p>
    <w:p w14:paraId="5866CB99">
      <w:pPr>
        <w:rPr>
          <w:rFonts w:hint="eastAsia"/>
          <w:highlight w:val="none"/>
          <w:lang w:val="en-US" w:eastAsia="zh-CN"/>
        </w:rPr>
      </w:pPr>
      <w:r>
        <w:rPr>
          <w:rFonts w:hint="eastAsia"/>
          <w:highlight w:val="none"/>
          <w:lang w:val="en-US" w:eastAsia="zh-CN"/>
        </w:rPr>
        <w:t>2.1消防水源供水能力是否正常及消防水泵动力是否正常；</w:t>
      </w:r>
    </w:p>
    <w:p w14:paraId="68339258">
      <w:pPr>
        <w:rPr>
          <w:rFonts w:hint="eastAsia"/>
          <w:highlight w:val="none"/>
          <w:lang w:val="en-US" w:eastAsia="zh-CN"/>
        </w:rPr>
      </w:pPr>
      <w:r>
        <w:rPr>
          <w:rFonts w:hint="eastAsia"/>
          <w:highlight w:val="none"/>
          <w:lang w:val="en-US" w:eastAsia="zh-CN"/>
        </w:rPr>
        <w:t>2.2报警阀各部件的工作状态是否正常；</w:t>
      </w:r>
    </w:p>
    <w:p w14:paraId="115461CC">
      <w:pPr>
        <w:rPr>
          <w:rFonts w:hint="eastAsia"/>
          <w:highlight w:val="none"/>
          <w:lang w:val="en-US" w:eastAsia="zh-CN"/>
        </w:rPr>
      </w:pPr>
      <w:r>
        <w:rPr>
          <w:rFonts w:hint="eastAsia"/>
          <w:highlight w:val="none"/>
          <w:lang w:val="en-US" w:eastAsia="zh-CN"/>
        </w:rPr>
        <w:t>2.3消防水泵应每月启动运转一次，检查其运转是否正常；</w:t>
      </w:r>
    </w:p>
    <w:p w14:paraId="7E698EBD">
      <w:pPr>
        <w:rPr>
          <w:rFonts w:hint="eastAsia"/>
          <w:highlight w:val="none"/>
          <w:lang w:val="en-US" w:eastAsia="zh-CN"/>
        </w:rPr>
      </w:pPr>
      <w:r>
        <w:rPr>
          <w:rFonts w:hint="eastAsia"/>
          <w:highlight w:val="none"/>
          <w:lang w:val="en-US" w:eastAsia="zh-CN"/>
        </w:rPr>
        <w:t>2.4消防水泵接合器的接口及附件是否完好，有无渗漏、闷盖是否齐全；</w:t>
      </w:r>
    </w:p>
    <w:p w14:paraId="26D9F30C">
      <w:pPr>
        <w:rPr>
          <w:rFonts w:hint="eastAsia"/>
          <w:highlight w:val="none"/>
          <w:lang w:val="en-US" w:eastAsia="zh-CN"/>
        </w:rPr>
      </w:pPr>
      <w:r>
        <w:rPr>
          <w:rFonts w:hint="eastAsia"/>
          <w:highlight w:val="none"/>
          <w:lang w:val="en-US" w:eastAsia="zh-CN"/>
        </w:rPr>
        <w:t>2.5每季度应对报警阀、水流指示器进行一次放水试验，检查系统的供水能力是否正常，压力开关报警是否能启动喷淋水泵，水力警铃功能是否正常；（合同生效首月进行一次，以后每三个月1次）</w:t>
      </w:r>
    </w:p>
    <w:p w14:paraId="57732A98">
      <w:pPr>
        <w:rPr>
          <w:rFonts w:hint="eastAsia"/>
          <w:highlight w:val="none"/>
          <w:lang w:val="en-US" w:eastAsia="zh-CN"/>
        </w:rPr>
      </w:pPr>
      <w:r>
        <w:rPr>
          <w:rFonts w:hint="eastAsia"/>
          <w:highlight w:val="none"/>
          <w:lang w:val="en-US" w:eastAsia="zh-CN"/>
        </w:rPr>
        <w:t>2.6合同生效首月及每六个月对水源的供水能力进行一次检查；</w:t>
      </w:r>
    </w:p>
    <w:p w14:paraId="6A9EF358">
      <w:pPr>
        <w:rPr>
          <w:rFonts w:hint="eastAsia"/>
          <w:highlight w:val="none"/>
          <w:lang w:val="en-US" w:eastAsia="zh-CN"/>
        </w:rPr>
      </w:pPr>
      <w:r>
        <w:rPr>
          <w:rFonts w:hint="eastAsia"/>
          <w:highlight w:val="none"/>
          <w:lang w:val="en-US" w:eastAsia="zh-CN"/>
        </w:rPr>
        <w:t>2.7检查管网管道有无机械损伤，管道固定是否牢固，发现问题应及时处理。</w:t>
      </w:r>
    </w:p>
    <w:p w14:paraId="442E66E5">
      <w:pPr>
        <w:rPr>
          <w:rFonts w:hint="eastAsia"/>
          <w:highlight w:val="none"/>
          <w:lang w:val="en-US" w:eastAsia="zh-CN"/>
        </w:rPr>
      </w:pPr>
      <w:r>
        <w:rPr>
          <w:rFonts w:hint="eastAsia"/>
          <w:highlight w:val="none"/>
          <w:lang w:val="en-US" w:eastAsia="zh-CN"/>
        </w:rPr>
        <w:t>2.8检查末端试水装置、微控闸阀、止回阀是否正常；</w:t>
      </w:r>
    </w:p>
    <w:p w14:paraId="47CE1119">
      <w:pPr>
        <w:rPr>
          <w:rFonts w:hint="eastAsia"/>
          <w:b/>
          <w:bCs/>
          <w:highlight w:val="none"/>
          <w:lang w:val="en-US" w:eastAsia="zh-CN"/>
        </w:rPr>
      </w:pPr>
      <w:r>
        <w:rPr>
          <w:rFonts w:hint="eastAsia"/>
          <w:b/>
          <w:bCs/>
          <w:highlight w:val="none"/>
          <w:lang w:val="en-US" w:eastAsia="zh-CN"/>
        </w:rPr>
        <w:t>3．火灾自动报警系统和火灾事故广播系统</w:t>
      </w:r>
    </w:p>
    <w:p w14:paraId="686D3EC2">
      <w:pPr>
        <w:rPr>
          <w:rFonts w:hint="eastAsia"/>
          <w:highlight w:val="none"/>
          <w:lang w:val="en-US" w:eastAsia="zh-CN"/>
        </w:rPr>
      </w:pPr>
      <w:r>
        <w:rPr>
          <w:rFonts w:hint="eastAsia"/>
          <w:highlight w:val="none"/>
          <w:lang w:val="en-US" w:eastAsia="zh-CN"/>
        </w:rPr>
        <w:t>3.1检查集中报警控制器的功能是否正常，同时检查复位、消音、故障报警功能是否正常。</w:t>
      </w:r>
    </w:p>
    <w:p w14:paraId="6E7E87AC">
      <w:pPr>
        <w:rPr>
          <w:rFonts w:hint="eastAsia"/>
          <w:highlight w:val="none"/>
          <w:lang w:val="en-US" w:eastAsia="zh-CN"/>
        </w:rPr>
      </w:pPr>
      <w:r>
        <w:rPr>
          <w:rFonts w:hint="eastAsia"/>
          <w:highlight w:val="none"/>
          <w:lang w:val="en-US" w:eastAsia="zh-CN"/>
        </w:rPr>
        <w:t>3.2试验火灾警报装置的声、光显示装置是否正常。</w:t>
      </w:r>
    </w:p>
    <w:p w14:paraId="0189C790">
      <w:pPr>
        <w:rPr>
          <w:rFonts w:hint="eastAsia"/>
          <w:highlight w:val="none"/>
          <w:lang w:val="en-US" w:eastAsia="zh-CN"/>
        </w:rPr>
      </w:pPr>
      <w:r>
        <w:rPr>
          <w:rFonts w:hint="eastAsia"/>
          <w:highlight w:val="none"/>
          <w:lang w:val="en-US" w:eastAsia="zh-CN"/>
        </w:rPr>
        <w:t>3.3试验水流指示器、压力开关的报警功能、信号显示是否正常。</w:t>
      </w:r>
    </w:p>
    <w:p w14:paraId="29DAAEFD">
      <w:pPr>
        <w:rPr>
          <w:rFonts w:hint="eastAsia"/>
          <w:highlight w:val="none"/>
          <w:lang w:val="en-US" w:eastAsia="zh-CN"/>
        </w:rPr>
      </w:pPr>
      <w:r>
        <w:rPr>
          <w:rFonts w:hint="eastAsia"/>
          <w:highlight w:val="none"/>
          <w:lang w:val="en-US" w:eastAsia="zh-CN"/>
        </w:rPr>
        <w:t>3.4对备用电源进行检查看其功能是否正常。</w:t>
      </w:r>
    </w:p>
    <w:p w14:paraId="00382AF9">
      <w:pPr>
        <w:rPr>
          <w:rFonts w:hint="eastAsia"/>
          <w:highlight w:val="none"/>
          <w:lang w:val="en-US" w:eastAsia="zh-CN"/>
        </w:rPr>
      </w:pPr>
      <w:r>
        <w:rPr>
          <w:rFonts w:hint="eastAsia"/>
          <w:highlight w:val="none"/>
          <w:lang w:val="en-US" w:eastAsia="zh-CN"/>
        </w:rPr>
        <w:t>3.5检查破玻按钮、警铃的功能是否正常。</w:t>
      </w:r>
    </w:p>
    <w:p w14:paraId="368F11AD">
      <w:pPr>
        <w:rPr>
          <w:rFonts w:hint="eastAsia"/>
          <w:highlight w:val="none"/>
          <w:lang w:val="en-US" w:eastAsia="zh-CN"/>
        </w:rPr>
      </w:pPr>
      <w:r>
        <w:rPr>
          <w:rFonts w:hint="eastAsia"/>
          <w:highlight w:val="none"/>
          <w:lang w:val="en-US" w:eastAsia="zh-CN"/>
        </w:rPr>
        <w:t>3.6检查防排烟设备、电动防火阀、防火卷帘等控制设备的控制、显示功能是否正常。</w:t>
      </w:r>
    </w:p>
    <w:p w14:paraId="1FCAB54B">
      <w:pPr>
        <w:rPr>
          <w:rFonts w:hint="eastAsia"/>
          <w:highlight w:val="none"/>
          <w:lang w:val="en-US" w:eastAsia="zh-CN"/>
        </w:rPr>
      </w:pPr>
      <w:r>
        <w:rPr>
          <w:rFonts w:hint="eastAsia"/>
          <w:highlight w:val="none"/>
          <w:lang w:val="en-US" w:eastAsia="zh-CN"/>
        </w:rPr>
        <w:t>3.7检查室内消火栓、自动喷水灭火系统的控制设备的控制、显示功能是否正常。</w:t>
      </w:r>
    </w:p>
    <w:p w14:paraId="1D79C3FA">
      <w:pPr>
        <w:rPr>
          <w:rFonts w:hint="eastAsia"/>
          <w:highlight w:val="none"/>
          <w:lang w:val="en-US" w:eastAsia="zh-CN"/>
        </w:rPr>
      </w:pPr>
      <w:r>
        <w:rPr>
          <w:rFonts w:hint="eastAsia"/>
          <w:highlight w:val="none"/>
          <w:lang w:val="en-US" w:eastAsia="zh-CN"/>
        </w:rPr>
        <w:t>3.8检查火灾事故广播及疏散指示标志灯的控制显示功能是否正常。</w:t>
      </w:r>
    </w:p>
    <w:p w14:paraId="4C0ADECF">
      <w:pPr>
        <w:rPr>
          <w:rFonts w:hint="eastAsia"/>
          <w:highlight w:val="none"/>
          <w:lang w:val="en-US" w:eastAsia="zh-CN"/>
        </w:rPr>
      </w:pPr>
      <w:r>
        <w:rPr>
          <w:rFonts w:hint="eastAsia"/>
          <w:highlight w:val="none"/>
          <w:lang w:val="en-US" w:eastAsia="zh-CN"/>
        </w:rPr>
        <w:t>3.9在消防控制室做系统内所有消防对讲电话通话试验，电话插孔通话试验，检查通话是否畅通，语音是否清晰。</w:t>
      </w:r>
    </w:p>
    <w:p w14:paraId="1232D8BB">
      <w:pPr>
        <w:rPr>
          <w:rFonts w:hint="eastAsia"/>
          <w:highlight w:val="none"/>
          <w:lang w:val="en-US" w:eastAsia="zh-CN"/>
        </w:rPr>
      </w:pPr>
      <w:r>
        <w:rPr>
          <w:rFonts w:hint="eastAsia"/>
          <w:highlight w:val="none"/>
          <w:lang w:val="en-US" w:eastAsia="zh-CN"/>
        </w:rPr>
        <w:t>3.10检查所有的手动、自动转换开关的功能是否正常。</w:t>
      </w:r>
    </w:p>
    <w:p w14:paraId="320164E6">
      <w:pPr>
        <w:rPr>
          <w:rFonts w:hint="eastAsia"/>
          <w:highlight w:val="none"/>
          <w:lang w:val="en-US" w:eastAsia="zh-CN"/>
        </w:rPr>
      </w:pPr>
      <w:r>
        <w:rPr>
          <w:rFonts w:hint="eastAsia"/>
          <w:highlight w:val="none"/>
          <w:lang w:val="en-US" w:eastAsia="zh-CN"/>
        </w:rPr>
        <w:t>3.11进行普通电梯迫降试验，检查是否安全有效，消防电梯是否运行正常；</w:t>
      </w:r>
    </w:p>
    <w:p w14:paraId="10F0E85A">
      <w:pPr>
        <w:rPr>
          <w:rFonts w:hint="eastAsia"/>
          <w:highlight w:val="none"/>
          <w:lang w:val="en-US" w:eastAsia="zh-CN"/>
        </w:rPr>
      </w:pPr>
      <w:r>
        <w:rPr>
          <w:rFonts w:hint="eastAsia"/>
          <w:highlight w:val="none"/>
          <w:lang w:val="en-US" w:eastAsia="zh-CN"/>
        </w:rPr>
        <w:t>3.12滚动测试全部感烟感温探测器；</w:t>
      </w:r>
    </w:p>
    <w:p w14:paraId="2D80C3E5">
      <w:pPr>
        <w:rPr>
          <w:rFonts w:hint="eastAsia"/>
          <w:highlight w:val="none"/>
          <w:lang w:val="en-US" w:eastAsia="zh-CN"/>
        </w:rPr>
      </w:pPr>
      <w:r>
        <w:rPr>
          <w:rFonts w:hint="eastAsia"/>
          <w:highlight w:val="none"/>
          <w:lang w:val="en-US" w:eastAsia="zh-CN"/>
        </w:rPr>
        <w:t>3.13合同生效首月，以后每六个月进行一次全面联动测试，并提供书面测试报告。</w:t>
      </w:r>
    </w:p>
    <w:p w14:paraId="150D4772">
      <w:pPr>
        <w:rPr>
          <w:rFonts w:hint="eastAsia"/>
          <w:b/>
          <w:bCs/>
          <w:highlight w:val="none"/>
          <w:lang w:val="en-US" w:eastAsia="zh-CN"/>
        </w:rPr>
      </w:pPr>
      <w:r>
        <w:rPr>
          <w:rFonts w:hint="eastAsia"/>
          <w:b/>
          <w:bCs/>
          <w:highlight w:val="none"/>
          <w:lang w:val="en-US" w:eastAsia="zh-CN"/>
        </w:rPr>
        <w:t>4．灭火器：</w:t>
      </w:r>
    </w:p>
    <w:p w14:paraId="216F141F">
      <w:pPr>
        <w:rPr>
          <w:rFonts w:hint="eastAsia"/>
          <w:highlight w:val="none"/>
          <w:lang w:val="en-US" w:eastAsia="zh-CN"/>
        </w:rPr>
      </w:pPr>
      <w:r>
        <w:rPr>
          <w:rFonts w:hint="eastAsia"/>
          <w:highlight w:val="none"/>
          <w:lang w:val="en-US" w:eastAsia="zh-CN"/>
        </w:rPr>
        <w:t>4.1检查灭火器的外观是否正常，是否在有效期内；</w:t>
      </w:r>
    </w:p>
    <w:p w14:paraId="1A27C845">
      <w:pPr>
        <w:rPr>
          <w:rFonts w:hint="eastAsia"/>
          <w:highlight w:val="none"/>
          <w:lang w:val="en-US" w:eastAsia="zh-CN"/>
        </w:rPr>
      </w:pPr>
      <w:r>
        <w:rPr>
          <w:rFonts w:hint="eastAsia"/>
          <w:highlight w:val="none"/>
          <w:lang w:val="en-US" w:eastAsia="zh-CN"/>
        </w:rPr>
        <w:t>4.2检查灭火器的压力(或重量)是否正常；手把、胶管等配件是否完好；</w:t>
      </w:r>
    </w:p>
    <w:p w14:paraId="75BCA7A7">
      <w:pPr>
        <w:rPr>
          <w:rFonts w:hint="eastAsia"/>
          <w:highlight w:val="none"/>
          <w:lang w:val="en-US" w:eastAsia="zh-CN"/>
        </w:rPr>
      </w:pPr>
      <w:r>
        <w:rPr>
          <w:rFonts w:hint="eastAsia"/>
          <w:highlight w:val="none"/>
          <w:lang w:val="en-US" w:eastAsia="zh-CN"/>
        </w:rPr>
        <w:t>4.3根据灭火器的保养要求，采用正确的方法对灭火器进行维护和保养，确保灭火器在需要使用时能正常发挥作用。</w:t>
      </w:r>
    </w:p>
    <w:p w14:paraId="59858584">
      <w:pPr>
        <w:rPr>
          <w:rFonts w:hint="eastAsia"/>
          <w:b/>
          <w:bCs/>
          <w:highlight w:val="none"/>
          <w:lang w:val="en-US" w:eastAsia="zh-CN"/>
        </w:rPr>
      </w:pPr>
      <w:r>
        <w:rPr>
          <w:rFonts w:hint="eastAsia"/>
          <w:b/>
          <w:bCs/>
          <w:highlight w:val="none"/>
          <w:lang w:val="en-US" w:eastAsia="zh-CN"/>
        </w:rPr>
        <w:t>5．消防及防火门</w:t>
      </w:r>
    </w:p>
    <w:p w14:paraId="320DC1D0">
      <w:pPr>
        <w:rPr>
          <w:rFonts w:hint="eastAsia"/>
          <w:highlight w:val="none"/>
          <w:lang w:val="en-US" w:eastAsia="zh-CN"/>
        </w:rPr>
      </w:pPr>
      <w:r>
        <w:rPr>
          <w:rFonts w:hint="eastAsia"/>
          <w:highlight w:val="none"/>
          <w:lang w:val="en-US" w:eastAsia="zh-CN"/>
        </w:rPr>
        <w:t>5.1检查消防卷帘的外观是否完整，帘下有否阻挡物；</w:t>
      </w:r>
    </w:p>
    <w:p w14:paraId="1002078A">
      <w:pPr>
        <w:rPr>
          <w:rFonts w:hint="eastAsia"/>
          <w:highlight w:val="none"/>
          <w:lang w:val="en-US" w:eastAsia="zh-CN"/>
        </w:rPr>
      </w:pPr>
      <w:r>
        <w:rPr>
          <w:rFonts w:hint="eastAsia"/>
          <w:highlight w:val="none"/>
          <w:lang w:val="en-US" w:eastAsia="zh-CN"/>
        </w:rPr>
        <w:t>5.2破玻按钮是否完好，功能正常；</w:t>
      </w:r>
    </w:p>
    <w:p w14:paraId="40810982">
      <w:pPr>
        <w:rPr>
          <w:rFonts w:hint="eastAsia"/>
          <w:highlight w:val="none"/>
          <w:lang w:val="en-US" w:eastAsia="zh-CN"/>
        </w:rPr>
      </w:pPr>
      <w:r>
        <w:rPr>
          <w:rFonts w:hint="eastAsia"/>
          <w:highlight w:val="none"/>
          <w:lang w:val="en-US" w:eastAsia="zh-CN"/>
        </w:rPr>
        <w:t>5.3电机运行是否正常，闸门上、落是否顺畅、可靠；</w:t>
      </w:r>
    </w:p>
    <w:p w14:paraId="3A1233CD">
      <w:pPr>
        <w:rPr>
          <w:rFonts w:hint="eastAsia"/>
          <w:highlight w:val="none"/>
          <w:lang w:val="en-US" w:eastAsia="zh-CN"/>
        </w:rPr>
      </w:pPr>
      <w:r>
        <w:rPr>
          <w:rFonts w:hint="eastAsia"/>
          <w:highlight w:val="none"/>
          <w:lang w:val="en-US" w:eastAsia="zh-CN"/>
        </w:rPr>
        <w:t>5.4检查防火门外观是否完好，闭门器是否有效；</w:t>
      </w:r>
    </w:p>
    <w:p w14:paraId="54AE07C2">
      <w:pPr>
        <w:rPr>
          <w:rFonts w:hint="eastAsia"/>
          <w:highlight w:val="none"/>
          <w:lang w:val="en-US" w:eastAsia="zh-CN"/>
        </w:rPr>
      </w:pPr>
      <w:r>
        <w:rPr>
          <w:rFonts w:hint="eastAsia"/>
          <w:highlight w:val="none"/>
          <w:lang w:val="en-US" w:eastAsia="zh-CN"/>
        </w:rPr>
        <w:t>5.5防火门开闭是否顺畅、可靠，关闭是否完全。</w:t>
      </w:r>
    </w:p>
    <w:p w14:paraId="36690361">
      <w:pPr>
        <w:rPr>
          <w:rFonts w:hint="eastAsia"/>
          <w:b/>
          <w:bCs/>
          <w:highlight w:val="none"/>
          <w:lang w:val="en-US" w:eastAsia="zh-CN"/>
        </w:rPr>
      </w:pPr>
      <w:r>
        <w:rPr>
          <w:rFonts w:hint="eastAsia"/>
          <w:b/>
          <w:bCs/>
          <w:highlight w:val="none"/>
          <w:lang w:val="en-US" w:eastAsia="zh-CN"/>
        </w:rPr>
        <w:t>6.本项目还包含上述未列举的与消防相关设备设施的检测和维修服务。</w:t>
      </w:r>
    </w:p>
    <w:p w14:paraId="431D5DAB">
      <w:pPr>
        <w:pStyle w:val="2"/>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五、服务要求</w:t>
      </w:r>
    </w:p>
    <w:p w14:paraId="3E1EE944">
      <w:pPr>
        <w:rPr>
          <w:rFonts w:hint="eastAsia"/>
          <w:highlight w:val="none"/>
          <w:lang w:val="en-US" w:eastAsia="zh-CN"/>
        </w:rPr>
      </w:pPr>
      <w:r>
        <w:rPr>
          <w:rFonts w:hint="eastAsia"/>
          <w:highlight w:val="none"/>
          <w:lang w:val="en-US" w:eastAsia="zh-CN"/>
        </w:rPr>
        <w:t>1.所有巡查、维修、保养、检测工作必须及时完成，尽量延长设备的使用寿命，发挥其最大效能。保证各系统正常运转，所有维修保养及安装工程必须按国家最新的有关消防、安全生产、建筑规范等标准执行。</w:t>
      </w:r>
    </w:p>
    <w:p w14:paraId="0322D058">
      <w:pPr>
        <w:rPr>
          <w:rFonts w:hint="eastAsia"/>
          <w:highlight w:val="none"/>
          <w:lang w:val="en-US" w:eastAsia="zh-CN"/>
        </w:rPr>
      </w:pPr>
      <w:r>
        <w:rPr>
          <w:rFonts w:hint="eastAsia"/>
          <w:highlight w:val="none"/>
          <w:lang w:val="en-US" w:eastAsia="zh-CN"/>
        </w:rPr>
        <w:t>2.维保单位须设置24小时应急值班电话并保持畅通，设备发生故障，维保单位在收到故障通知后</w:t>
      </w:r>
      <w:r>
        <w:rPr>
          <w:rFonts w:hint="eastAsia"/>
          <w:b/>
          <w:bCs/>
          <w:highlight w:val="none"/>
          <w:lang w:val="en-US" w:eastAsia="zh-CN"/>
        </w:rPr>
        <w:t>20分钟内</w:t>
      </w:r>
      <w:r>
        <w:rPr>
          <w:rFonts w:hint="eastAsia"/>
          <w:highlight w:val="none"/>
          <w:lang w:val="en-US" w:eastAsia="zh-CN"/>
        </w:rPr>
        <w:t>内派人到达现场，并采取有效的应急措施，防止出现安全事故。对消防设施存在问题或故障的（紧急的或重大的），维保人员应立即到场解决，如果当场没有条件解决的，检查人员应向院方主管部门报告故障并应在24小时内解决；如果需要供应商或者厂家解决的，应在3日内处理、解决，恢复正常状态；如果出现因当天无法处理、解决的故障而需要系统暂停工作的，成交供应商应当上报院方的主管部门领导批准并采取有效的消防安全措施加以补救。</w:t>
      </w:r>
    </w:p>
    <w:p w14:paraId="61A6B297">
      <w:pPr>
        <w:rPr>
          <w:rFonts w:hint="eastAsia"/>
          <w:highlight w:val="none"/>
          <w:lang w:val="en-US" w:eastAsia="zh-CN"/>
        </w:rPr>
      </w:pPr>
      <w:r>
        <w:rPr>
          <w:rFonts w:hint="eastAsia"/>
          <w:highlight w:val="none"/>
          <w:lang w:val="en-US" w:eastAsia="zh-CN"/>
        </w:rPr>
        <w:t>3.每次对设备维护保养前需提前向院方申请并征得同意后方可进行。维保人员每次到现场维护保养时应签到，维保人员必须穿工衣，戴工号牌。服务态度、服务效率、服务水平、服务质量等方面，满意度必须达到院方的要求。</w:t>
      </w:r>
    </w:p>
    <w:p w14:paraId="005096D5">
      <w:pPr>
        <w:rPr>
          <w:rFonts w:hint="eastAsia"/>
          <w:highlight w:val="none"/>
          <w:lang w:val="en-US" w:eastAsia="zh-CN"/>
        </w:rPr>
      </w:pPr>
      <w:r>
        <w:rPr>
          <w:rFonts w:hint="eastAsia"/>
          <w:highlight w:val="none"/>
          <w:lang w:val="en-US" w:eastAsia="zh-CN"/>
        </w:rPr>
        <w:t>4.协助院方共同使消防系统顺利通过上级主管部门和各级消防部门的检查，配合院方的消防应急演练和员工消防安全培训工作。</w:t>
      </w:r>
    </w:p>
    <w:p w14:paraId="11FA9D73">
      <w:pPr>
        <w:rPr>
          <w:rFonts w:hint="eastAsia"/>
          <w:highlight w:val="none"/>
          <w:lang w:val="en-US" w:eastAsia="zh-CN"/>
        </w:rPr>
      </w:pPr>
      <w:r>
        <w:rPr>
          <w:rFonts w:hint="eastAsia"/>
          <w:highlight w:val="none"/>
          <w:lang w:val="en-US" w:eastAsia="zh-CN"/>
        </w:rPr>
        <w:t>5.成交供应商应遵守院方的各项规章制度，服从院方的管理，配合当地公安消防部门的检查及院方开展的消防演练、年度检测等工作；成交供应商应接受院方对成交供应商维保工作质量的监督和检查。</w:t>
      </w:r>
    </w:p>
    <w:p w14:paraId="0798027B">
      <w:pPr>
        <w:rPr>
          <w:rFonts w:hint="eastAsia"/>
          <w:highlight w:val="none"/>
          <w:lang w:val="en-US" w:eastAsia="zh-CN"/>
        </w:rPr>
      </w:pPr>
      <w:r>
        <w:rPr>
          <w:rFonts w:hint="eastAsia"/>
          <w:highlight w:val="none"/>
          <w:lang w:val="en-US" w:eastAsia="zh-CN"/>
        </w:rPr>
        <w:t>6.如因成交供应商责任造成维保人员、院方及第三方的设备设施、财产损坏或人身损害的，由成交供应商负责对损坏的设备恢复原状并承担所造成的所有责任及赔偿。</w:t>
      </w:r>
    </w:p>
    <w:p w14:paraId="4A1EBED3">
      <w:pPr>
        <w:rPr>
          <w:rFonts w:hint="eastAsia"/>
          <w:highlight w:val="none"/>
          <w:lang w:val="en-US" w:eastAsia="zh-CN"/>
        </w:rPr>
      </w:pPr>
      <w:r>
        <w:rPr>
          <w:rFonts w:hint="eastAsia"/>
          <w:highlight w:val="none"/>
          <w:lang w:val="en-US" w:eastAsia="zh-CN"/>
        </w:rPr>
        <w:t>7.日常巡查对消防基础设施被搬动或占用等做检查，消防封条、检查登记表由中标人制作，并及时做好检查登记。</w:t>
      </w:r>
    </w:p>
    <w:p w14:paraId="1720776A">
      <w:pPr>
        <w:rPr>
          <w:rFonts w:hint="eastAsia"/>
          <w:highlight w:val="none"/>
          <w:lang w:val="en-US" w:eastAsia="zh-CN"/>
        </w:rPr>
      </w:pPr>
      <w:r>
        <w:rPr>
          <w:rFonts w:hint="eastAsia"/>
          <w:highlight w:val="none"/>
          <w:lang w:val="en-US" w:eastAsia="zh-CN"/>
        </w:rPr>
        <w:t>8.对院内公共消防设施、消防装备的设置、消防安全等级和安全布局等进行消防安全评估。</w:t>
      </w:r>
    </w:p>
    <w:p w14:paraId="4F73DA9B">
      <w:pPr>
        <w:rPr>
          <w:rFonts w:hint="eastAsia"/>
          <w:highlight w:val="none"/>
          <w:lang w:val="en-US" w:eastAsia="zh-CN"/>
        </w:rPr>
      </w:pPr>
      <w:r>
        <w:rPr>
          <w:rFonts w:hint="eastAsia"/>
          <w:highlight w:val="none"/>
          <w:lang w:val="en-US" w:eastAsia="zh-CN"/>
        </w:rPr>
        <w:t>9.如院内增设、改造消防设施、设备，中标人应配合医院完成改造，改造完成后保修期过后应由中标人负责维护保养设备，合同期内不作增加费用。</w:t>
      </w:r>
    </w:p>
    <w:p w14:paraId="596B0488">
      <w:pPr>
        <w:rPr>
          <w:rFonts w:hint="eastAsia"/>
          <w:highlight w:val="none"/>
          <w:lang w:val="en-US" w:eastAsia="zh-CN"/>
        </w:rPr>
      </w:pPr>
      <w:r>
        <w:rPr>
          <w:rFonts w:hint="eastAsia"/>
          <w:highlight w:val="none"/>
          <w:lang w:val="en-US" w:eastAsia="zh-CN"/>
        </w:rPr>
        <w:t>10.成交供应商必须严格按合同约定履行消防设施维护管理职责，严格按《建筑消防设施的维护管理》的相关要求，每月对院方的消防设施进行全面检查、测试、维护至少一次，至少组织1次防火检查和消防设施联动运行测试，每年进行一次全面检查测试，确保消防设施完好运行和备用状态。成交供应商应对所有系统和装置的检查、测试和维护均必须有完整的记录，如无记录视为未进行检测和维护处理。</w:t>
      </w:r>
    </w:p>
    <w:p w14:paraId="43CA7347">
      <w:pPr>
        <w:rPr>
          <w:rFonts w:hint="eastAsia"/>
          <w:highlight w:val="none"/>
          <w:lang w:val="en-US" w:eastAsia="zh-CN"/>
        </w:rPr>
      </w:pPr>
      <w:r>
        <w:rPr>
          <w:rFonts w:hint="eastAsia"/>
          <w:highlight w:val="none"/>
          <w:lang w:val="en-US" w:eastAsia="zh-CN"/>
        </w:rPr>
        <w:t>11.中标人应按相关消防法规对院方的消防设施每年进行一次全面检测，并出具符合消防部门要求的消防设施年度检测报告，</w:t>
      </w:r>
      <w:r>
        <w:rPr>
          <w:rFonts w:hint="eastAsia"/>
          <w:b/>
          <w:bCs/>
          <w:highlight w:val="none"/>
          <w:lang w:val="en-US" w:eastAsia="zh-CN"/>
        </w:rPr>
        <w:t>检测单位不能为中标人公司，且检测单位与中标单位</w:t>
      </w:r>
      <w:r>
        <w:rPr>
          <w:rFonts w:hint="eastAsia" w:asciiTheme="minorHAnsi" w:hAnsiTheme="minorHAnsi" w:eastAsiaTheme="minorEastAsia" w:cstheme="minorBidi"/>
          <w:b/>
          <w:bCs/>
          <w:i w:val="0"/>
          <w:iCs w:val="0"/>
          <w:caps w:val="0"/>
          <w:color w:val="auto"/>
          <w:spacing w:val="0"/>
          <w:sz w:val="21"/>
          <w:szCs w:val="24"/>
          <w:highlight w:val="none"/>
          <w:shd w:val="clear" w:fill="auto"/>
        </w:rPr>
        <w:t>不得存在关联关系</w:t>
      </w:r>
      <w:r>
        <w:rPr>
          <w:rFonts w:hint="eastAsia"/>
          <w:b/>
          <w:bCs/>
          <w:highlight w:val="none"/>
          <w:lang w:val="en-US" w:eastAsia="zh-CN"/>
        </w:rPr>
        <w:t>，</w:t>
      </w:r>
      <w:r>
        <w:rPr>
          <w:rFonts w:hint="eastAsia"/>
          <w:highlight w:val="none"/>
          <w:lang w:val="en-US" w:eastAsia="zh-CN"/>
        </w:rPr>
        <w:t>应由具备相关消防检测资质的公司进行检测，检测费用包含在此次招标费用内，由中标人支付。</w:t>
      </w:r>
    </w:p>
    <w:p w14:paraId="3BE2FCC5">
      <w:pPr>
        <w:rPr>
          <w:rFonts w:hint="eastAsia"/>
          <w:highlight w:val="none"/>
          <w:lang w:val="en-US" w:eastAsia="zh-CN"/>
        </w:rPr>
      </w:pPr>
      <w:r>
        <w:rPr>
          <w:rFonts w:hint="eastAsia"/>
          <w:highlight w:val="none"/>
          <w:lang w:val="en-US" w:eastAsia="zh-CN"/>
        </w:rPr>
        <w:t>12.人员要求：</w:t>
      </w:r>
    </w:p>
    <w:p w14:paraId="28C38CB0">
      <w:pPr>
        <w:numPr>
          <w:ilvl w:val="0"/>
          <w:numId w:val="1"/>
        </w:numPr>
        <w:rPr>
          <w:rFonts w:hint="eastAsia"/>
          <w:highlight w:val="none"/>
          <w:lang w:val="en-US" w:eastAsia="zh-CN"/>
        </w:rPr>
      </w:pPr>
      <w:r>
        <w:rPr>
          <w:rFonts w:hint="eastAsia"/>
          <w:highlight w:val="none"/>
          <w:lang w:val="en-US" w:eastAsia="zh-CN"/>
        </w:rPr>
        <w:t>成交供应商应委派2名固定的具备相关资质和专业技术的维保人员（</w:t>
      </w:r>
      <w:r>
        <w:rPr>
          <w:rFonts w:hint="eastAsia"/>
          <w:b/>
          <w:bCs/>
          <w:highlight w:val="none"/>
          <w:lang w:val="en-US" w:eastAsia="zh-CN"/>
        </w:rPr>
        <w:t>消防设施操作员证</w:t>
      </w:r>
      <w:r>
        <w:rPr>
          <w:rFonts w:hint="eastAsia"/>
          <w:highlight w:val="none"/>
          <w:lang w:val="en-US" w:eastAsia="zh-CN"/>
        </w:rPr>
        <w:t>）并持证上岗负责院方的消防设施维保工作，成交供应商必须将公司的技术人员上岗证复印件交给院方存档备案；如果遇到维保人员无法解决的问题时，成交供应商应尽一切能力为本项目提供技术和设备支持。</w:t>
      </w:r>
    </w:p>
    <w:p w14:paraId="3CAFCD30">
      <w:pPr>
        <w:rPr>
          <w:rFonts w:hint="eastAsia"/>
          <w:highlight w:val="none"/>
          <w:lang w:val="en-US" w:eastAsia="zh-CN"/>
        </w:rPr>
      </w:pPr>
      <w:r>
        <w:rPr>
          <w:rFonts w:hint="eastAsia"/>
          <w:highlight w:val="none"/>
          <w:lang w:val="en-US" w:eastAsia="zh-CN"/>
        </w:rPr>
        <w:t>（2）成交供应商委派的2名维保人员应服务态度好，品行良好，身体健康并能胜任岗位的工作，无传染性疾病、无违法犯罪记录。</w:t>
      </w:r>
    </w:p>
    <w:p w14:paraId="76292BC0">
      <w:pPr>
        <w:rPr>
          <w:rFonts w:hint="eastAsia"/>
          <w:highlight w:val="none"/>
          <w:lang w:val="en-US" w:eastAsia="zh-CN"/>
        </w:rPr>
      </w:pPr>
      <w:r>
        <w:rPr>
          <w:rFonts w:hint="eastAsia"/>
          <w:highlight w:val="none"/>
          <w:lang w:val="en-US" w:eastAsia="zh-CN"/>
        </w:rPr>
        <w:t>（3）成交供应商应确保维保人员的稳定性，经院方认可的维保人员不得随意频繁更换，如因成交供应商原因需更换的，需向院方提出书面更换申请并经院方同意后方可进行更换，且不得影响消防维保服务工作的正常开展。</w:t>
      </w:r>
    </w:p>
    <w:p w14:paraId="6449D7C1">
      <w:pPr>
        <w:rPr>
          <w:rFonts w:hint="eastAsia"/>
          <w:highlight w:val="none"/>
          <w:lang w:val="en-US" w:eastAsia="zh-CN"/>
        </w:rPr>
      </w:pPr>
      <w:r>
        <w:rPr>
          <w:rFonts w:hint="eastAsia"/>
          <w:highlight w:val="none"/>
          <w:lang w:val="en-US" w:eastAsia="zh-CN"/>
        </w:rPr>
        <w:t>（4）如果成交供应商委派的维保人员不符合要求（有事实依据证明不能胜任该岗位）的，院方有权要求成交供应商更换维保人员至合格为止。成交供应商接到院方书面换人通知后，应在1周内更换合格的维保人员到位，逾期不更换或更换的维保人员仍不符合要求的，成交供应商有权扣减维保服务费，直至合格人员到位为止。</w:t>
      </w:r>
    </w:p>
    <w:p w14:paraId="6DAD0677">
      <w:pPr>
        <w:rPr>
          <w:rFonts w:hint="eastAsia"/>
          <w:highlight w:val="none"/>
          <w:lang w:val="en-US" w:eastAsia="zh-CN"/>
        </w:rPr>
      </w:pPr>
      <w:r>
        <w:rPr>
          <w:rFonts w:hint="eastAsia"/>
          <w:highlight w:val="none"/>
          <w:lang w:val="en-US" w:eastAsia="zh-CN"/>
        </w:rPr>
        <w:t>（5）成交供应商应做好人员流动情况的储备工作，如遇人员辞职情况的，成交供应商应在做好新到岗人员培训工作，培训合格方能上岗。成交供应商应做好维保工作的无缝交接，如应发现缺岗或并岗的，每缺少1日按照当月实际提供的服务天数进行服务费的支付。</w:t>
      </w:r>
    </w:p>
    <w:p w14:paraId="58FFDCA8">
      <w:pPr>
        <w:rPr>
          <w:rFonts w:hint="eastAsia"/>
          <w:highlight w:val="none"/>
          <w:lang w:val="en-US" w:eastAsia="zh-CN"/>
        </w:rPr>
      </w:pPr>
      <w:r>
        <w:rPr>
          <w:rFonts w:hint="eastAsia"/>
          <w:highlight w:val="none"/>
          <w:lang w:val="en-US" w:eastAsia="zh-CN"/>
        </w:rPr>
        <w:t>13.中标人签订合同后三日内入驻院方单位与原维保公司进行维保服务交接工作，确保各类消防设备正常运作。</w:t>
      </w:r>
    </w:p>
    <w:p w14:paraId="7D81A509">
      <w:pPr>
        <w:rPr>
          <w:rFonts w:hint="eastAsia"/>
          <w:highlight w:val="none"/>
          <w:lang w:val="en-US" w:eastAsia="zh-CN"/>
        </w:rPr>
      </w:pPr>
      <w:r>
        <w:rPr>
          <w:rFonts w:hint="eastAsia"/>
          <w:highlight w:val="none"/>
          <w:lang w:val="en-US" w:eastAsia="zh-CN"/>
        </w:rPr>
        <w:t>14.成交供应商须依照国家相关法律规范、《建筑消防设施的维护管理》、《广东省公安厅关于依法开展消防设施维护保养检测技术服务工作的通知》（粤公规〔2017〕1号）等相关规范进行维护保养，确保院方所有消防设备设施正常运行并能顺利通过第三方的年度检测，如果第三方年度检测不合格的，由成交供应商负责整改并申请重新检测至合格为止，因此产生的费用由成交供应商负责；如因成交供应商的责任导致的消防安全事件或火灾事件所产生一切责任和费用由成交供应商承担。</w:t>
      </w:r>
    </w:p>
    <w:p w14:paraId="6E832BA0">
      <w:pPr>
        <w:rPr>
          <w:rFonts w:hint="eastAsia"/>
          <w:highlight w:val="none"/>
          <w:lang w:val="en-US" w:eastAsia="zh-CN"/>
        </w:rPr>
      </w:pPr>
      <w:r>
        <w:rPr>
          <w:rFonts w:hint="eastAsia"/>
          <w:highlight w:val="none"/>
          <w:lang w:val="en-US" w:eastAsia="zh-CN"/>
        </w:rPr>
        <w:t>15.成交供应商应建立消防设施值班、巡查、检测、维修、保养、建档等相关制度、流程和工作职责，明确项目负责人及实施检查人员以便于工作的开展。</w:t>
      </w:r>
    </w:p>
    <w:p w14:paraId="08A351FA">
      <w:pPr>
        <w:rPr>
          <w:rFonts w:hint="eastAsia"/>
          <w:highlight w:val="none"/>
          <w:lang w:val="en-US" w:eastAsia="zh-CN"/>
        </w:rPr>
      </w:pPr>
      <w:r>
        <w:rPr>
          <w:rFonts w:hint="eastAsia"/>
          <w:highlight w:val="none"/>
          <w:lang w:val="en-US" w:eastAsia="zh-CN"/>
        </w:rPr>
        <w:t>16.成交供应商驻守的工作人员应遵守院方的疫情防控要求，服从指挥，配合院方的工作要求，积极响应院方的疫情防控措施，接受院方对的质量监督和检查。</w:t>
      </w:r>
    </w:p>
    <w:p w14:paraId="4D8272EC">
      <w:pPr>
        <w:rPr>
          <w:rFonts w:hint="eastAsia"/>
          <w:highlight w:val="none"/>
          <w:lang w:val="en-US" w:eastAsia="zh-CN"/>
        </w:rPr>
      </w:pPr>
      <w:r>
        <w:rPr>
          <w:rFonts w:hint="eastAsia"/>
          <w:highlight w:val="none"/>
          <w:lang w:val="en-US" w:eastAsia="zh-CN"/>
        </w:rPr>
        <w:t>17.由成交供应商负责提供消防设施维保工作所需一切设备、物资和员工费用。成交供应商负责对其员工进行管理和教育，确保安全施工，成交供应商与其员工之间产生的一切责任或纠纷由成交供应商负责。</w:t>
      </w:r>
    </w:p>
    <w:p w14:paraId="2F21F3FB">
      <w:pPr>
        <w:rPr>
          <w:rFonts w:hint="eastAsia"/>
          <w:highlight w:val="none"/>
          <w:lang w:val="en-US" w:eastAsia="zh-CN"/>
        </w:rPr>
      </w:pPr>
      <w:r>
        <w:rPr>
          <w:rFonts w:hint="eastAsia"/>
          <w:highlight w:val="none"/>
          <w:lang w:val="en-US" w:eastAsia="zh-CN"/>
        </w:rPr>
        <w:t>18.院方在工程改（扩）建和设备维修过程中影响原有的消防设施使用的，应通知成交供应商，由双方根据实际情况做好确保消防系统正常运行的措施。</w:t>
      </w:r>
    </w:p>
    <w:p w14:paraId="6F7D4ADE">
      <w:pPr>
        <w:rPr>
          <w:rFonts w:hint="eastAsia"/>
          <w:highlight w:val="none"/>
          <w:lang w:val="en-US" w:eastAsia="zh-CN"/>
        </w:rPr>
      </w:pPr>
      <w:r>
        <w:rPr>
          <w:rFonts w:hint="eastAsia"/>
          <w:highlight w:val="none"/>
          <w:lang w:val="en-US" w:eastAsia="zh-CN"/>
        </w:rPr>
        <w:t>19．服务期满时，院方与成交供应商双方对所有地点的消防设备设施进行一次全面检查，成交供应商必须保证院方的消防设备设施达到正常运行状态，方可交付给院方；如果在全面检查过程中发现设备设施有故障或损坏的，应由成交供应商负责维修至完好状态并承担相关费用，如需更换设备零部件的，由成交供应商将需购买产品的规格型号、价格清单交由院方审核确认后由院方负责提供，成交供应商负责安装、更换、调试直至修好达到正常运行状态，否则，院方有权请第三方进行维修，因此产生的费用由成交供应商承担。</w:t>
      </w:r>
    </w:p>
    <w:p w14:paraId="2355C691">
      <w:pPr>
        <w:rPr>
          <w:rFonts w:hint="eastAsia"/>
          <w:highlight w:val="none"/>
          <w:lang w:val="en-US" w:eastAsia="zh-CN"/>
        </w:rPr>
      </w:pPr>
      <w:r>
        <w:rPr>
          <w:rFonts w:hint="eastAsia"/>
          <w:highlight w:val="none"/>
          <w:lang w:val="en-US" w:eastAsia="zh-CN"/>
        </w:rPr>
        <w:t>20．在维保期内，成交供应商必须储备适量的主要备件和易耗配件用作临时替代使用。如需更换设备零部件的，成交供应商应及时通知院方，并将需购买产品的规格型号、价格清单交由院方审核确认后由院方负责购买，由成交供应商负责安装、更换、调试，院方不再另行支付安装费用。</w:t>
      </w:r>
    </w:p>
    <w:p w14:paraId="08C1294E">
      <w:pPr>
        <w:pStyle w:val="2"/>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六、监督考核及责任条款</w:t>
      </w:r>
    </w:p>
    <w:p w14:paraId="408FD2A1">
      <w:pPr>
        <w:rPr>
          <w:rFonts w:hint="eastAsia"/>
          <w:highlight w:val="none"/>
          <w:lang w:val="en-US" w:eastAsia="zh-CN"/>
        </w:rPr>
      </w:pPr>
      <w:r>
        <w:rPr>
          <w:rFonts w:hint="eastAsia"/>
          <w:highlight w:val="none"/>
          <w:lang w:val="en-US" w:eastAsia="zh-CN"/>
        </w:rPr>
        <w:t>1.由院方定期根据《中山市口腔医院消防维保服务考核表》对成交供应商的服务质量进行监督与考核，考核结果与服务费挂钩（院方可根据实际工作需要调整考核项目，调整后的考核项目需通知成交供应商），成交供应商应积极配合院方的监督和考核，不得以任何理由拒绝或阻挠。</w:t>
      </w:r>
    </w:p>
    <w:p w14:paraId="15DAAC7C">
      <w:pPr>
        <w:rPr>
          <w:rFonts w:hint="eastAsia"/>
          <w:highlight w:val="none"/>
          <w:lang w:val="en-US" w:eastAsia="zh-CN"/>
        </w:rPr>
      </w:pPr>
      <w:r>
        <w:rPr>
          <w:rFonts w:hint="eastAsia"/>
          <w:highlight w:val="none"/>
          <w:lang w:val="en-US" w:eastAsia="zh-CN"/>
        </w:rPr>
        <w:t>2.考核结果：总分为100分，90分为合格分，考核结果≥90分的，要求成交供应商立即整改；考核结果为85-89分的，院方有权对成交供应商按5000元/分从服务费中扣减；如果成交供应商拒绝整改或因成交供应商的责任发生安全事件且造成严重后果的，院方有权拒绝支付当月服务费且单方提前终止合同，院方保留继续追究成交供应商相关责任的权利。</w:t>
      </w:r>
    </w:p>
    <w:p w14:paraId="3B30906D">
      <w:pPr>
        <w:rPr>
          <w:rFonts w:hint="eastAsia"/>
          <w:highlight w:val="none"/>
          <w:lang w:val="en-US" w:eastAsia="zh-CN"/>
        </w:rPr>
      </w:pPr>
      <w:r>
        <w:rPr>
          <w:rFonts w:hint="eastAsia"/>
          <w:highlight w:val="none"/>
          <w:lang w:val="en-US" w:eastAsia="zh-CN"/>
        </w:rPr>
        <w:t>4.如果成交供应商未按要求落实消防设备设施维保工作的、未按时提交检测报告或维修登记表等资料的、存在弄虚作假等行为的、被上级部门通报批评（属于因维护不到位的情况），院方有权从当月服务费中扣减相应的服务费</w:t>
      </w:r>
      <w:r>
        <w:rPr>
          <w:rFonts w:hint="eastAsia"/>
          <w:highlight w:val="none"/>
          <w:lang w:val="en-US" w:eastAsia="zh-CN"/>
        </w:rPr>
        <w:t>，</w:t>
      </w:r>
      <w:r>
        <w:rPr>
          <w:rFonts w:hint="eastAsia"/>
          <w:highlight w:val="none"/>
          <w:lang w:val="en-US" w:eastAsia="zh-CN"/>
        </w:rPr>
        <w:t>情节恶劣或者造成严重后果的，院方有权拒绝支付当月服务费且单方提前终止合同，院方保留继续追究成交供应商相关责任的权利。</w:t>
      </w:r>
    </w:p>
    <w:p w14:paraId="493700E6">
      <w:pPr>
        <w:rPr>
          <w:rFonts w:hint="eastAsia"/>
          <w:highlight w:val="none"/>
          <w:lang w:val="en-US" w:eastAsia="zh-CN"/>
        </w:rPr>
      </w:pPr>
      <w:r>
        <w:rPr>
          <w:rFonts w:hint="eastAsia"/>
          <w:highlight w:val="none"/>
          <w:lang w:val="en-US" w:eastAsia="zh-CN"/>
        </w:rPr>
        <w:t>5.消防设施到期年度检测不合格的，由成交供应商承担维修及复验等相关检测费用。</w:t>
      </w:r>
    </w:p>
    <w:p w14:paraId="50CF34AD">
      <w:pPr>
        <w:rPr>
          <w:rFonts w:hint="eastAsia"/>
          <w:highlight w:val="none"/>
          <w:lang w:val="en-US" w:eastAsia="zh-CN"/>
        </w:rPr>
      </w:pPr>
      <w:r>
        <w:rPr>
          <w:rFonts w:hint="eastAsia"/>
          <w:highlight w:val="none"/>
          <w:lang w:val="en-US" w:eastAsia="zh-CN"/>
        </w:rPr>
        <w:t>6.消防设施出现故障时接到通知后驻场人员、值班人员未能按规定时间内到达现场的每次扣减500元。由于未及时到场导致的所有后果及责任由成交供应商负责。</w:t>
      </w:r>
    </w:p>
    <w:p w14:paraId="45FB353B">
      <w:pPr>
        <w:rPr>
          <w:rFonts w:hint="eastAsia"/>
          <w:highlight w:val="none"/>
          <w:lang w:val="en-US" w:eastAsia="zh-CN"/>
        </w:rPr>
      </w:pPr>
      <w:r>
        <w:rPr>
          <w:rFonts w:hint="eastAsia"/>
          <w:highlight w:val="none"/>
          <w:lang w:val="en-US" w:eastAsia="zh-CN"/>
        </w:rPr>
        <w:t>7.如因成交供应商原因所导致的一切安全事故、责任和后果由成交供应商自行承担，院方保留追究成交供应商责任的权利。</w:t>
      </w:r>
    </w:p>
    <w:p w14:paraId="4F2B3EA5">
      <w:pPr>
        <w:pStyle w:val="2"/>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七、报价要求</w:t>
      </w:r>
    </w:p>
    <w:p w14:paraId="0BADA067">
      <w:pPr>
        <w:rPr>
          <w:rFonts w:hint="eastAsia"/>
          <w:highlight w:val="none"/>
          <w:lang w:val="en-US" w:eastAsia="zh-CN"/>
        </w:rPr>
      </w:pPr>
      <w:r>
        <w:rPr>
          <w:rFonts w:hint="eastAsia"/>
          <w:highlight w:val="none"/>
          <w:lang w:val="en-US" w:eastAsia="zh-CN"/>
        </w:rPr>
        <w:t>1.本项目实行服务费总价包干，成交价即为合同价，报价为含税价。报价包含（但不限于）成交供应商的员工工资、社会保险、福利、税费、员工培训费、卫生费用、办公费用、投入物资、清洁用品用具、防护用品（如手套、口罩等）、意外风险等。</w:t>
      </w:r>
    </w:p>
    <w:p w14:paraId="4A2207BD">
      <w:pPr>
        <w:rPr>
          <w:rFonts w:hint="eastAsia"/>
          <w:highlight w:val="none"/>
          <w:lang w:val="en-US" w:eastAsia="zh-CN"/>
        </w:rPr>
      </w:pPr>
      <w:r>
        <w:rPr>
          <w:rFonts w:hint="eastAsia"/>
          <w:highlight w:val="none"/>
          <w:lang w:val="en-US" w:eastAsia="zh-CN"/>
        </w:rPr>
        <w:t>2．响应供应商总报价不得高于本项目采购预算价。</w:t>
      </w:r>
    </w:p>
    <w:p w14:paraId="22A44152">
      <w:pPr>
        <w:pStyle w:val="2"/>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八、违约责任</w:t>
      </w:r>
    </w:p>
    <w:p w14:paraId="45709DED">
      <w:pPr>
        <w:rPr>
          <w:rFonts w:hint="eastAsia"/>
          <w:highlight w:val="none"/>
          <w:lang w:val="en-US" w:eastAsia="zh-CN"/>
        </w:rPr>
      </w:pPr>
      <w:r>
        <w:rPr>
          <w:rFonts w:hint="eastAsia"/>
          <w:highlight w:val="none"/>
          <w:lang w:val="en-US" w:eastAsia="zh-CN"/>
        </w:rPr>
        <w:t>1.因成交供应商维护处理不及时或失误原因造成的院方损失（含经济损失等），成交供应商除应赔偿院方的全部实际损失外，还应按合同总价的10%向院方支付违约金。</w:t>
      </w:r>
    </w:p>
    <w:p w14:paraId="52F0AD8E">
      <w:pPr>
        <w:rPr>
          <w:rFonts w:hint="eastAsia"/>
          <w:highlight w:val="none"/>
          <w:lang w:val="en-US" w:eastAsia="zh-CN"/>
        </w:rPr>
      </w:pPr>
      <w:r>
        <w:rPr>
          <w:rFonts w:hint="eastAsia"/>
          <w:highlight w:val="none"/>
          <w:lang w:val="en-US" w:eastAsia="zh-CN"/>
        </w:rPr>
        <w:t>2.院方、成交供应商对本合同（含涉及本合同相关通知和函电）内容应严格履行保密义务，未经一方书面同意或许可，均不得在任何时候以任何方式和理由向第三人泄露，否则，任何一方应赔偿由此给对方造成的一切损失。</w:t>
      </w:r>
    </w:p>
    <w:p w14:paraId="485C4B6D">
      <w:pPr>
        <w:rPr>
          <w:rFonts w:hint="eastAsia"/>
          <w:highlight w:val="none"/>
          <w:lang w:val="en-US" w:eastAsia="zh-CN"/>
        </w:rPr>
      </w:pPr>
      <w:r>
        <w:rPr>
          <w:rFonts w:hint="eastAsia"/>
          <w:highlight w:val="none"/>
          <w:lang w:val="en-US" w:eastAsia="zh-CN"/>
        </w:rPr>
        <w:t>3.成交供应商给院方造成的损失，院方可采取必要的途径或方式追索，由此引起的费用由成交供应商承担，包括但不仅限于律师费、查档费、鉴定费、公证费、交通费、诉讼费、财产保全责任保险费等。</w:t>
      </w:r>
    </w:p>
    <w:p w14:paraId="7AEE60CE">
      <w:pPr>
        <w:rPr>
          <w:rFonts w:hint="eastAsia"/>
          <w:highlight w:val="none"/>
          <w:lang w:val="en-US" w:eastAsia="zh-CN"/>
        </w:rPr>
      </w:pPr>
      <w:r>
        <w:rPr>
          <w:rFonts w:hint="eastAsia"/>
          <w:highlight w:val="none"/>
          <w:lang w:val="en-US" w:eastAsia="zh-CN"/>
        </w:rPr>
        <w:t>5.其它违约责任按《中华人民共和国民法典》处理。</w:t>
      </w:r>
    </w:p>
    <w:p w14:paraId="1B2CCEA0">
      <w:pPr>
        <w:pStyle w:val="2"/>
        <w:rPr>
          <w:rFonts w:hint="eastAsia"/>
          <w:b/>
          <w:bCs/>
          <w:highlight w:val="none"/>
          <w:lang w:val="en-US" w:eastAsia="zh-CN"/>
        </w:rPr>
      </w:pPr>
      <w:r>
        <w:rPr>
          <w:rFonts w:hint="eastAsia"/>
          <w:b/>
          <w:bCs/>
          <w:highlight w:val="none"/>
          <w:lang w:val="en-US" w:eastAsia="zh-CN"/>
        </w:rPr>
        <w:t>附件：《中山市口腔医院消防维保服务考核表》</w:t>
      </w:r>
    </w:p>
    <w:tbl>
      <w:tblPr>
        <w:tblStyle w:val="4"/>
        <w:tblW w:w="100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33"/>
        <w:gridCol w:w="1069"/>
        <w:gridCol w:w="3723"/>
        <w:gridCol w:w="514"/>
        <w:gridCol w:w="2527"/>
        <w:gridCol w:w="764"/>
        <w:gridCol w:w="950"/>
      </w:tblGrid>
      <w:tr w14:paraId="0B6249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33" w:type="dxa"/>
            <w:vAlign w:val="center"/>
          </w:tcPr>
          <w:p w14:paraId="2F2E4C39">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序号</w:t>
            </w:r>
          </w:p>
        </w:tc>
        <w:tc>
          <w:tcPr>
            <w:tcW w:w="1069" w:type="dxa"/>
            <w:vAlign w:val="center"/>
          </w:tcPr>
          <w:p w14:paraId="6B2EC7A9">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考核内容</w:t>
            </w:r>
          </w:p>
        </w:tc>
        <w:tc>
          <w:tcPr>
            <w:tcW w:w="3723" w:type="dxa"/>
            <w:vAlign w:val="center"/>
          </w:tcPr>
          <w:p w14:paraId="53171599">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考核细则</w:t>
            </w:r>
          </w:p>
        </w:tc>
        <w:tc>
          <w:tcPr>
            <w:tcW w:w="514" w:type="dxa"/>
            <w:vAlign w:val="center"/>
          </w:tcPr>
          <w:p w14:paraId="7CFF0837">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分值</w:t>
            </w:r>
          </w:p>
        </w:tc>
        <w:tc>
          <w:tcPr>
            <w:tcW w:w="2527" w:type="dxa"/>
            <w:vAlign w:val="center"/>
          </w:tcPr>
          <w:p w14:paraId="3158EC98">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评分标准</w:t>
            </w:r>
          </w:p>
        </w:tc>
        <w:tc>
          <w:tcPr>
            <w:tcW w:w="764" w:type="dxa"/>
            <w:vAlign w:val="center"/>
          </w:tcPr>
          <w:p w14:paraId="5B085513">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分数</w:t>
            </w:r>
          </w:p>
        </w:tc>
        <w:tc>
          <w:tcPr>
            <w:tcW w:w="950" w:type="dxa"/>
            <w:vAlign w:val="center"/>
          </w:tcPr>
          <w:p w14:paraId="3FBC86CC">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备注</w:t>
            </w:r>
          </w:p>
        </w:tc>
      </w:tr>
      <w:tr w14:paraId="5305F4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533" w:type="dxa"/>
            <w:vAlign w:val="center"/>
          </w:tcPr>
          <w:p w14:paraId="6B196073">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1</w:t>
            </w:r>
          </w:p>
        </w:tc>
        <w:tc>
          <w:tcPr>
            <w:tcW w:w="1069" w:type="dxa"/>
            <w:vMerge w:val="restart"/>
            <w:vAlign w:val="center"/>
          </w:tcPr>
          <w:p w14:paraId="5AFC84FD">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维保服务</w:t>
            </w:r>
          </w:p>
        </w:tc>
        <w:tc>
          <w:tcPr>
            <w:tcW w:w="3723" w:type="dxa"/>
            <w:vAlign w:val="center"/>
          </w:tcPr>
          <w:p w14:paraId="6C187549">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每月提交详细的维护保养报告，提供年度/月度维保计划，内容覆盖医院全部消防设施，时间安排合理。</w:t>
            </w:r>
          </w:p>
        </w:tc>
        <w:tc>
          <w:tcPr>
            <w:tcW w:w="514" w:type="dxa"/>
            <w:vAlign w:val="center"/>
          </w:tcPr>
          <w:p w14:paraId="255DF6CC">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10</w:t>
            </w:r>
          </w:p>
        </w:tc>
        <w:tc>
          <w:tcPr>
            <w:tcW w:w="2527" w:type="dxa"/>
            <w:vAlign w:val="center"/>
          </w:tcPr>
          <w:p w14:paraId="35DA5108">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内容不完整或不准确，一项扣2分；报告提交不及时，一次扣2分</w:t>
            </w:r>
          </w:p>
        </w:tc>
        <w:tc>
          <w:tcPr>
            <w:tcW w:w="764" w:type="dxa"/>
            <w:vAlign w:val="center"/>
          </w:tcPr>
          <w:p w14:paraId="1F177A81">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p>
        </w:tc>
        <w:tc>
          <w:tcPr>
            <w:tcW w:w="950" w:type="dxa"/>
            <w:vAlign w:val="center"/>
          </w:tcPr>
          <w:p w14:paraId="4B3DD58B">
            <w:pPr>
              <w:pageBreakBefore w:val="0"/>
              <w:wordWrap w:val="0"/>
              <w:spacing w:before="0" w:after="0" w:line="300" w:lineRule="exac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 xml:space="preserve"> </w:t>
            </w:r>
          </w:p>
        </w:tc>
      </w:tr>
      <w:tr w14:paraId="7927B1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33" w:type="dxa"/>
            <w:vAlign w:val="center"/>
          </w:tcPr>
          <w:p w14:paraId="2899E457">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2</w:t>
            </w:r>
          </w:p>
        </w:tc>
        <w:tc>
          <w:tcPr>
            <w:tcW w:w="1069" w:type="dxa"/>
            <w:vMerge w:val="continue"/>
            <w:vAlign w:val="center"/>
          </w:tcPr>
          <w:p w14:paraId="74AFDD14">
            <w:pPr>
              <w:rPr>
                <w:rFonts w:hint="eastAsia" w:ascii="宋体" w:hAnsi="宋体" w:eastAsia="宋体" w:cs="宋体"/>
                <w:sz w:val="21"/>
                <w:szCs w:val="21"/>
                <w:highlight w:val="none"/>
              </w:rPr>
            </w:pPr>
          </w:p>
        </w:tc>
        <w:tc>
          <w:tcPr>
            <w:tcW w:w="3723" w:type="dxa"/>
            <w:vAlign w:val="center"/>
          </w:tcPr>
          <w:p w14:paraId="499E2760">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火灾自动报警及联动控制系统的维护保养(七项)</w:t>
            </w:r>
          </w:p>
        </w:tc>
        <w:tc>
          <w:tcPr>
            <w:tcW w:w="514" w:type="dxa"/>
            <w:vAlign w:val="center"/>
          </w:tcPr>
          <w:p w14:paraId="146F6E2E">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21</w:t>
            </w:r>
          </w:p>
        </w:tc>
        <w:tc>
          <w:tcPr>
            <w:tcW w:w="2527" w:type="dxa"/>
            <w:vAlign w:val="center"/>
          </w:tcPr>
          <w:p w14:paraId="17A75675">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未完成一项要求扣3分</w:t>
            </w:r>
          </w:p>
        </w:tc>
        <w:tc>
          <w:tcPr>
            <w:tcW w:w="764" w:type="dxa"/>
            <w:vAlign w:val="center"/>
          </w:tcPr>
          <w:p w14:paraId="48F20FAA">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p>
        </w:tc>
        <w:tc>
          <w:tcPr>
            <w:tcW w:w="950" w:type="dxa"/>
            <w:vAlign w:val="center"/>
          </w:tcPr>
          <w:p w14:paraId="28E2239B">
            <w:pPr>
              <w:pageBreakBefore w:val="0"/>
              <w:wordWrap w:val="0"/>
              <w:spacing w:before="0" w:after="0" w:line="300" w:lineRule="exac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 xml:space="preserve"> </w:t>
            </w:r>
          </w:p>
        </w:tc>
      </w:tr>
      <w:tr w14:paraId="3913A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1" w:hRule="atLeast"/>
          <w:jc w:val="center"/>
        </w:trPr>
        <w:tc>
          <w:tcPr>
            <w:tcW w:w="533" w:type="dxa"/>
            <w:vAlign w:val="center"/>
          </w:tcPr>
          <w:p w14:paraId="71BBB55C">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3</w:t>
            </w:r>
          </w:p>
        </w:tc>
        <w:tc>
          <w:tcPr>
            <w:tcW w:w="1069" w:type="dxa"/>
            <w:vMerge w:val="continue"/>
            <w:vAlign w:val="center"/>
          </w:tcPr>
          <w:p w14:paraId="4111C3B5">
            <w:pPr>
              <w:rPr>
                <w:rFonts w:hint="eastAsia" w:ascii="宋体" w:hAnsi="宋体" w:eastAsia="宋体" w:cs="宋体"/>
                <w:sz w:val="21"/>
                <w:szCs w:val="21"/>
                <w:highlight w:val="none"/>
              </w:rPr>
            </w:pPr>
          </w:p>
        </w:tc>
        <w:tc>
          <w:tcPr>
            <w:tcW w:w="3723" w:type="dxa"/>
            <w:vAlign w:val="center"/>
          </w:tcPr>
          <w:p w14:paraId="17CF69AF">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消防给水系统的维护保养(五项)</w:t>
            </w:r>
          </w:p>
        </w:tc>
        <w:tc>
          <w:tcPr>
            <w:tcW w:w="514" w:type="dxa"/>
            <w:vAlign w:val="center"/>
          </w:tcPr>
          <w:p w14:paraId="37809DD6">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10</w:t>
            </w:r>
          </w:p>
        </w:tc>
        <w:tc>
          <w:tcPr>
            <w:tcW w:w="2527" w:type="dxa"/>
            <w:vAlign w:val="center"/>
          </w:tcPr>
          <w:p w14:paraId="654AB516">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未完成一项要求扣2分</w:t>
            </w:r>
          </w:p>
        </w:tc>
        <w:tc>
          <w:tcPr>
            <w:tcW w:w="764" w:type="dxa"/>
            <w:vAlign w:val="center"/>
          </w:tcPr>
          <w:p w14:paraId="31A29AF7">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p>
        </w:tc>
        <w:tc>
          <w:tcPr>
            <w:tcW w:w="950" w:type="dxa"/>
            <w:vAlign w:val="center"/>
          </w:tcPr>
          <w:p w14:paraId="4D755C0B">
            <w:pPr>
              <w:pageBreakBefore w:val="0"/>
              <w:wordWrap w:val="0"/>
              <w:spacing w:before="0" w:after="0" w:line="300" w:lineRule="exac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 xml:space="preserve"> </w:t>
            </w:r>
          </w:p>
        </w:tc>
      </w:tr>
      <w:tr w14:paraId="6FD36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1" w:hRule="atLeast"/>
          <w:jc w:val="center"/>
        </w:trPr>
        <w:tc>
          <w:tcPr>
            <w:tcW w:w="533" w:type="dxa"/>
            <w:vAlign w:val="center"/>
          </w:tcPr>
          <w:p w14:paraId="43EAB424">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4</w:t>
            </w:r>
          </w:p>
        </w:tc>
        <w:tc>
          <w:tcPr>
            <w:tcW w:w="1069" w:type="dxa"/>
            <w:vMerge w:val="continue"/>
            <w:vAlign w:val="center"/>
          </w:tcPr>
          <w:p w14:paraId="468F0F91">
            <w:pPr>
              <w:rPr>
                <w:rFonts w:hint="eastAsia" w:ascii="宋体" w:hAnsi="宋体" w:eastAsia="宋体" w:cs="宋体"/>
                <w:sz w:val="21"/>
                <w:szCs w:val="21"/>
                <w:highlight w:val="none"/>
              </w:rPr>
            </w:pPr>
          </w:p>
        </w:tc>
        <w:tc>
          <w:tcPr>
            <w:tcW w:w="3723" w:type="dxa"/>
            <w:vAlign w:val="center"/>
          </w:tcPr>
          <w:p w14:paraId="537DF3DD">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配合参与医院消防应急演练，医院发生火灾等紧急情况时，0.5小时到场。</w:t>
            </w:r>
          </w:p>
        </w:tc>
        <w:tc>
          <w:tcPr>
            <w:tcW w:w="514" w:type="dxa"/>
            <w:vAlign w:val="center"/>
          </w:tcPr>
          <w:p w14:paraId="77B91D89">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15</w:t>
            </w:r>
          </w:p>
        </w:tc>
        <w:tc>
          <w:tcPr>
            <w:tcW w:w="2527" w:type="dxa"/>
            <w:vAlign w:val="center"/>
          </w:tcPr>
          <w:p w14:paraId="68DC83E4">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演练不配合一次扣5分；医院发生火灾等紧急情况时，响应不及时，一次扣10分</w:t>
            </w:r>
          </w:p>
        </w:tc>
        <w:tc>
          <w:tcPr>
            <w:tcW w:w="764" w:type="dxa"/>
            <w:vAlign w:val="center"/>
          </w:tcPr>
          <w:p w14:paraId="02FF3382">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p>
        </w:tc>
        <w:tc>
          <w:tcPr>
            <w:tcW w:w="950" w:type="dxa"/>
            <w:vAlign w:val="center"/>
          </w:tcPr>
          <w:p w14:paraId="1C701255">
            <w:pPr>
              <w:pageBreakBefore w:val="0"/>
              <w:wordWrap w:val="0"/>
              <w:spacing w:before="0" w:after="0" w:line="300" w:lineRule="exac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 xml:space="preserve"> </w:t>
            </w:r>
          </w:p>
        </w:tc>
      </w:tr>
      <w:tr w14:paraId="0B6EF1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533" w:type="dxa"/>
            <w:vAlign w:val="center"/>
          </w:tcPr>
          <w:p w14:paraId="68F857A1">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5</w:t>
            </w:r>
          </w:p>
        </w:tc>
        <w:tc>
          <w:tcPr>
            <w:tcW w:w="1069" w:type="dxa"/>
            <w:vAlign w:val="center"/>
          </w:tcPr>
          <w:p w14:paraId="3CFD596D">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岗位职责</w:t>
            </w:r>
          </w:p>
        </w:tc>
        <w:tc>
          <w:tcPr>
            <w:tcW w:w="3723" w:type="dxa"/>
            <w:vAlign w:val="center"/>
          </w:tcPr>
          <w:p w14:paraId="27424284">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按院方要求，穿着工装，佩戴胸卡，按时签到</w:t>
            </w:r>
          </w:p>
        </w:tc>
        <w:tc>
          <w:tcPr>
            <w:tcW w:w="514" w:type="dxa"/>
            <w:vAlign w:val="center"/>
          </w:tcPr>
          <w:p w14:paraId="53FB495F">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6</w:t>
            </w:r>
          </w:p>
        </w:tc>
        <w:tc>
          <w:tcPr>
            <w:tcW w:w="2527" w:type="dxa"/>
            <w:vAlign w:val="center"/>
          </w:tcPr>
          <w:p w14:paraId="18F6795E">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每发现一次不符合要求扣2分</w:t>
            </w:r>
          </w:p>
        </w:tc>
        <w:tc>
          <w:tcPr>
            <w:tcW w:w="764" w:type="dxa"/>
            <w:vAlign w:val="center"/>
          </w:tcPr>
          <w:p w14:paraId="7900AAFE">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p>
        </w:tc>
        <w:tc>
          <w:tcPr>
            <w:tcW w:w="950" w:type="dxa"/>
            <w:vAlign w:val="center"/>
          </w:tcPr>
          <w:p w14:paraId="12820753">
            <w:pPr>
              <w:pageBreakBefore w:val="0"/>
              <w:wordWrap w:val="0"/>
              <w:spacing w:before="0" w:after="0" w:line="300" w:lineRule="exac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 xml:space="preserve"> </w:t>
            </w:r>
          </w:p>
        </w:tc>
      </w:tr>
      <w:tr w14:paraId="6711C9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533" w:type="dxa"/>
            <w:vAlign w:val="center"/>
          </w:tcPr>
          <w:p w14:paraId="5F768B09">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6</w:t>
            </w:r>
          </w:p>
        </w:tc>
        <w:tc>
          <w:tcPr>
            <w:tcW w:w="1069" w:type="dxa"/>
            <w:vMerge w:val="restart"/>
            <w:vAlign w:val="center"/>
          </w:tcPr>
          <w:p w14:paraId="04F46CF7">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服务响应</w:t>
            </w:r>
          </w:p>
        </w:tc>
        <w:tc>
          <w:tcPr>
            <w:tcW w:w="3723" w:type="dxa"/>
            <w:vAlign w:val="center"/>
          </w:tcPr>
          <w:p w14:paraId="79EA6B38">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每天保持电话开通，接到院方设备故障通知后，2小时内到达现场进行维修，24小时内排除一般性故障</w:t>
            </w:r>
          </w:p>
        </w:tc>
        <w:tc>
          <w:tcPr>
            <w:tcW w:w="514" w:type="dxa"/>
            <w:vAlign w:val="center"/>
          </w:tcPr>
          <w:p w14:paraId="2D664C2E">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10</w:t>
            </w:r>
          </w:p>
        </w:tc>
        <w:tc>
          <w:tcPr>
            <w:tcW w:w="2527" w:type="dxa"/>
            <w:vAlign w:val="center"/>
          </w:tcPr>
          <w:p w14:paraId="49B4B35E">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每发现一次扣2分</w:t>
            </w:r>
          </w:p>
        </w:tc>
        <w:tc>
          <w:tcPr>
            <w:tcW w:w="764" w:type="dxa"/>
            <w:vAlign w:val="center"/>
          </w:tcPr>
          <w:p w14:paraId="1FB6F9BE">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p>
        </w:tc>
        <w:tc>
          <w:tcPr>
            <w:tcW w:w="950" w:type="dxa"/>
            <w:vAlign w:val="center"/>
          </w:tcPr>
          <w:p w14:paraId="505A249B">
            <w:pPr>
              <w:pageBreakBefore w:val="0"/>
              <w:wordWrap w:val="0"/>
              <w:spacing w:before="0" w:after="0" w:line="300" w:lineRule="exac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 xml:space="preserve"> </w:t>
            </w:r>
          </w:p>
        </w:tc>
      </w:tr>
      <w:tr w14:paraId="1D5439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533" w:type="dxa"/>
            <w:vAlign w:val="center"/>
          </w:tcPr>
          <w:p w14:paraId="72689448">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7</w:t>
            </w:r>
          </w:p>
        </w:tc>
        <w:tc>
          <w:tcPr>
            <w:tcW w:w="1069" w:type="dxa"/>
            <w:vMerge w:val="continue"/>
            <w:vAlign w:val="center"/>
          </w:tcPr>
          <w:p w14:paraId="4D56AA94">
            <w:pPr>
              <w:rPr>
                <w:rFonts w:hint="eastAsia" w:ascii="宋体" w:hAnsi="宋体" w:eastAsia="宋体" w:cs="宋体"/>
                <w:sz w:val="21"/>
                <w:szCs w:val="21"/>
                <w:highlight w:val="none"/>
              </w:rPr>
            </w:pPr>
          </w:p>
        </w:tc>
        <w:tc>
          <w:tcPr>
            <w:tcW w:w="3723" w:type="dxa"/>
            <w:vAlign w:val="center"/>
          </w:tcPr>
          <w:p w14:paraId="75AEAC58">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在零件齐备的情况下，2小时内完成小维修，48小时内完成大维修</w:t>
            </w:r>
          </w:p>
        </w:tc>
        <w:tc>
          <w:tcPr>
            <w:tcW w:w="514" w:type="dxa"/>
            <w:vAlign w:val="center"/>
          </w:tcPr>
          <w:p w14:paraId="1E16A838">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10</w:t>
            </w:r>
          </w:p>
        </w:tc>
        <w:tc>
          <w:tcPr>
            <w:tcW w:w="2527" w:type="dxa"/>
            <w:vAlign w:val="center"/>
          </w:tcPr>
          <w:p w14:paraId="7F475618">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每发现一次扣2分</w:t>
            </w:r>
          </w:p>
        </w:tc>
        <w:tc>
          <w:tcPr>
            <w:tcW w:w="764" w:type="dxa"/>
            <w:vAlign w:val="center"/>
          </w:tcPr>
          <w:p w14:paraId="5B51B67A">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p>
        </w:tc>
        <w:tc>
          <w:tcPr>
            <w:tcW w:w="950" w:type="dxa"/>
            <w:vAlign w:val="center"/>
          </w:tcPr>
          <w:p w14:paraId="44BA89A3">
            <w:pPr>
              <w:pageBreakBefore w:val="0"/>
              <w:wordWrap w:val="0"/>
              <w:spacing w:before="0" w:after="0" w:line="300" w:lineRule="exac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 xml:space="preserve"> </w:t>
            </w:r>
          </w:p>
        </w:tc>
      </w:tr>
      <w:tr w14:paraId="549DB8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33" w:type="dxa"/>
            <w:vAlign w:val="center"/>
          </w:tcPr>
          <w:p w14:paraId="33753EED">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8</w:t>
            </w:r>
          </w:p>
        </w:tc>
        <w:tc>
          <w:tcPr>
            <w:tcW w:w="1069" w:type="dxa"/>
            <w:vMerge w:val="restart"/>
            <w:vAlign w:val="center"/>
          </w:tcPr>
          <w:p w14:paraId="41CE85E8">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服务态度</w:t>
            </w:r>
          </w:p>
        </w:tc>
        <w:tc>
          <w:tcPr>
            <w:tcW w:w="3723" w:type="dxa"/>
            <w:vAlign w:val="center"/>
          </w:tcPr>
          <w:p w14:paraId="076C8315">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沟通工作不到位，影响设备的维保，导致使用科室投诉</w:t>
            </w:r>
          </w:p>
        </w:tc>
        <w:tc>
          <w:tcPr>
            <w:tcW w:w="514" w:type="dxa"/>
            <w:vAlign w:val="center"/>
          </w:tcPr>
          <w:p w14:paraId="58ACB913">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6</w:t>
            </w:r>
          </w:p>
        </w:tc>
        <w:tc>
          <w:tcPr>
            <w:tcW w:w="2527" w:type="dxa"/>
            <w:vAlign w:val="center"/>
          </w:tcPr>
          <w:p w14:paraId="5FD01733">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每发现一次扣2分</w:t>
            </w:r>
          </w:p>
        </w:tc>
        <w:tc>
          <w:tcPr>
            <w:tcW w:w="764" w:type="dxa"/>
            <w:vAlign w:val="center"/>
          </w:tcPr>
          <w:p w14:paraId="27118E92">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p>
        </w:tc>
        <w:tc>
          <w:tcPr>
            <w:tcW w:w="950" w:type="dxa"/>
            <w:vAlign w:val="center"/>
          </w:tcPr>
          <w:p w14:paraId="2229BEE5">
            <w:pPr>
              <w:pageBreakBefore w:val="0"/>
              <w:wordWrap w:val="0"/>
              <w:spacing w:before="0" w:after="0" w:line="300" w:lineRule="exac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 xml:space="preserve"> </w:t>
            </w:r>
          </w:p>
        </w:tc>
      </w:tr>
      <w:tr w14:paraId="5DA047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33" w:type="dxa"/>
            <w:vAlign w:val="center"/>
          </w:tcPr>
          <w:p w14:paraId="0C9E0098">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9</w:t>
            </w:r>
          </w:p>
        </w:tc>
        <w:tc>
          <w:tcPr>
            <w:tcW w:w="1069" w:type="dxa"/>
            <w:vMerge w:val="continue"/>
            <w:vAlign w:val="center"/>
          </w:tcPr>
          <w:p w14:paraId="4EF90A19">
            <w:pPr>
              <w:rPr>
                <w:rFonts w:hint="eastAsia" w:ascii="宋体" w:hAnsi="宋体" w:eastAsia="宋体" w:cs="宋体"/>
                <w:sz w:val="21"/>
                <w:szCs w:val="21"/>
                <w:highlight w:val="none"/>
              </w:rPr>
            </w:pPr>
          </w:p>
        </w:tc>
        <w:tc>
          <w:tcPr>
            <w:tcW w:w="3723" w:type="dxa"/>
            <w:vAlign w:val="center"/>
          </w:tcPr>
          <w:p w14:paraId="47C78DCB">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无合理原因拒绝受理院方合理工作要求</w:t>
            </w:r>
          </w:p>
        </w:tc>
        <w:tc>
          <w:tcPr>
            <w:tcW w:w="514" w:type="dxa"/>
            <w:vAlign w:val="center"/>
          </w:tcPr>
          <w:p w14:paraId="3B9052F2">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6</w:t>
            </w:r>
          </w:p>
        </w:tc>
        <w:tc>
          <w:tcPr>
            <w:tcW w:w="2527" w:type="dxa"/>
            <w:vAlign w:val="center"/>
          </w:tcPr>
          <w:p w14:paraId="17667B6E">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每发现一次扣2分</w:t>
            </w:r>
          </w:p>
        </w:tc>
        <w:tc>
          <w:tcPr>
            <w:tcW w:w="764" w:type="dxa"/>
            <w:vAlign w:val="center"/>
          </w:tcPr>
          <w:p w14:paraId="69B3EDE5">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p>
        </w:tc>
        <w:tc>
          <w:tcPr>
            <w:tcW w:w="950" w:type="dxa"/>
            <w:vAlign w:val="center"/>
          </w:tcPr>
          <w:p w14:paraId="5A927FE6">
            <w:pPr>
              <w:pageBreakBefore w:val="0"/>
              <w:wordWrap w:val="0"/>
              <w:spacing w:before="0" w:after="0" w:line="300" w:lineRule="exac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 xml:space="preserve"> </w:t>
            </w:r>
          </w:p>
        </w:tc>
      </w:tr>
      <w:tr w14:paraId="092451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533" w:type="dxa"/>
            <w:vAlign w:val="center"/>
          </w:tcPr>
          <w:p w14:paraId="00C2EC93">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10</w:t>
            </w:r>
          </w:p>
        </w:tc>
        <w:tc>
          <w:tcPr>
            <w:tcW w:w="1069" w:type="dxa"/>
            <w:vMerge w:val="continue"/>
            <w:vAlign w:val="center"/>
          </w:tcPr>
          <w:p w14:paraId="7B4CB39B">
            <w:pPr>
              <w:rPr>
                <w:rFonts w:hint="eastAsia" w:ascii="宋体" w:hAnsi="宋体" w:eastAsia="宋体" w:cs="宋体"/>
                <w:sz w:val="21"/>
                <w:szCs w:val="21"/>
                <w:highlight w:val="none"/>
              </w:rPr>
            </w:pPr>
          </w:p>
        </w:tc>
        <w:tc>
          <w:tcPr>
            <w:tcW w:w="3723" w:type="dxa"/>
            <w:vAlign w:val="center"/>
          </w:tcPr>
          <w:p w14:paraId="79D947C0">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要求态度良好，准确有效的解决科室提出的问题</w:t>
            </w:r>
          </w:p>
        </w:tc>
        <w:tc>
          <w:tcPr>
            <w:tcW w:w="514" w:type="dxa"/>
            <w:vAlign w:val="center"/>
          </w:tcPr>
          <w:p w14:paraId="2905BA84">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6</w:t>
            </w:r>
          </w:p>
        </w:tc>
        <w:tc>
          <w:tcPr>
            <w:tcW w:w="2527" w:type="dxa"/>
            <w:vAlign w:val="center"/>
          </w:tcPr>
          <w:p w14:paraId="1F34FFE8">
            <w:pPr>
              <w:pageBreakBefore w:val="0"/>
              <w:wordWrap w:val="0"/>
              <w:spacing w:before="0" w:after="0" w:line="300" w:lineRule="atLeas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每发现一次扣2分</w:t>
            </w:r>
          </w:p>
        </w:tc>
        <w:tc>
          <w:tcPr>
            <w:tcW w:w="764" w:type="dxa"/>
            <w:vAlign w:val="center"/>
          </w:tcPr>
          <w:p w14:paraId="186CEFCB">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p>
        </w:tc>
        <w:tc>
          <w:tcPr>
            <w:tcW w:w="950" w:type="dxa"/>
            <w:vAlign w:val="center"/>
          </w:tcPr>
          <w:p w14:paraId="459BF1FF">
            <w:pPr>
              <w:pageBreakBefore w:val="0"/>
              <w:wordWrap w:val="0"/>
              <w:spacing w:before="0" w:after="0" w:line="300" w:lineRule="exac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 xml:space="preserve"> </w:t>
            </w:r>
          </w:p>
        </w:tc>
      </w:tr>
      <w:tr w14:paraId="4144B3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325" w:type="dxa"/>
            <w:gridSpan w:val="3"/>
            <w:vAlign w:val="center"/>
          </w:tcPr>
          <w:p w14:paraId="2A846704">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评分总分</w:t>
            </w:r>
          </w:p>
        </w:tc>
        <w:tc>
          <w:tcPr>
            <w:tcW w:w="514" w:type="dxa"/>
            <w:vAlign w:val="center"/>
          </w:tcPr>
          <w:p w14:paraId="1BF0C276">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100</w:t>
            </w:r>
          </w:p>
        </w:tc>
        <w:tc>
          <w:tcPr>
            <w:tcW w:w="2527" w:type="dxa"/>
            <w:vAlign w:val="center"/>
          </w:tcPr>
          <w:p w14:paraId="7662147F">
            <w:pPr>
              <w:pageBreakBefore w:val="0"/>
              <w:wordWrap w:val="0"/>
              <w:spacing w:before="0" w:after="0" w:line="300" w:lineRule="exac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 xml:space="preserve"> </w:t>
            </w:r>
          </w:p>
        </w:tc>
        <w:tc>
          <w:tcPr>
            <w:tcW w:w="764" w:type="dxa"/>
            <w:vAlign w:val="center"/>
          </w:tcPr>
          <w:p w14:paraId="4FD0BFE0">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p>
        </w:tc>
        <w:tc>
          <w:tcPr>
            <w:tcW w:w="950" w:type="dxa"/>
            <w:vAlign w:val="center"/>
          </w:tcPr>
          <w:p w14:paraId="1BA0248F">
            <w:pPr>
              <w:pageBreakBefore w:val="0"/>
              <w:wordWrap w:val="0"/>
              <w:spacing w:before="0" w:after="0" w:line="300" w:lineRule="exac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 xml:space="preserve"> </w:t>
            </w:r>
          </w:p>
        </w:tc>
      </w:tr>
      <w:tr w14:paraId="0041C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jc w:val="center"/>
        </w:trPr>
        <w:tc>
          <w:tcPr>
            <w:tcW w:w="10080" w:type="dxa"/>
            <w:gridSpan w:val="7"/>
            <w:vAlign w:val="center"/>
          </w:tcPr>
          <w:p w14:paraId="2992D462">
            <w:pPr>
              <w:pageBreakBefore w:val="0"/>
              <w:wordWrap w:val="0"/>
              <w:spacing w:before="0" w:after="0" w:line="300" w:lineRule="atLeast"/>
              <w:ind w:left="0" w:right="0"/>
              <w:jc w:val="center"/>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注：每个单项扣完为止</w:t>
            </w:r>
          </w:p>
        </w:tc>
      </w:tr>
      <w:tr w14:paraId="7A098F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32" w:hRule="atLeast"/>
          <w:jc w:val="center"/>
        </w:trPr>
        <w:tc>
          <w:tcPr>
            <w:tcW w:w="10080" w:type="dxa"/>
            <w:gridSpan w:val="7"/>
            <w:vAlign w:val="center"/>
          </w:tcPr>
          <w:p w14:paraId="36DA0EEE">
            <w:pPr>
              <w:pageBreakBefore w:val="0"/>
              <w:tabs>
                <w:tab w:val="left" w:pos="2600"/>
                <w:tab w:val="left" w:pos="5640"/>
              </w:tabs>
              <w:wordWrap w:val="0"/>
              <w:spacing w:before="0" w:after="0" w:line="320" w:lineRule="atLeast"/>
              <w:ind w:left="10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考核部门：</w:t>
            </w:r>
            <w:r>
              <w:rPr>
                <w:rFonts w:hint="eastAsia" w:ascii="宋体" w:hAnsi="宋体" w:eastAsia="宋体" w:cs="宋体"/>
                <w:b w:val="0"/>
                <w:i w:val="0"/>
                <w:color w:val="000000"/>
                <w:spacing w:val="0"/>
                <w:sz w:val="21"/>
                <w:szCs w:val="21"/>
                <w:highlight w:val="none"/>
                <w:lang w:val="en-US" w:eastAsia="zh-CN"/>
              </w:rPr>
              <w:t xml:space="preserve">    </w:t>
            </w:r>
            <w:r>
              <w:rPr>
                <w:rFonts w:hint="eastAsia" w:ascii="宋体" w:hAnsi="宋体" w:eastAsia="宋体" w:cs="宋体"/>
                <w:sz w:val="21"/>
                <w:szCs w:val="21"/>
                <w:highlight w:val="none"/>
              </w:rPr>
              <w:tab/>
            </w:r>
            <w:r>
              <w:rPr>
                <w:rFonts w:hint="eastAsia" w:ascii="宋体" w:hAnsi="宋体" w:eastAsia="宋体" w:cs="宋体"/>
                <w:b w:val="0"/>
                <w:i w:val="0"/>
                <w:color w:val="000000"/>
                <w:spacing w:val="0"/>
                <w:sz w:val="21"/>
                <w:szCs w:val="21"/>
                <w:highlight w:val="none"/>
              </w:rPr>
              <w:t>考核人签名：</w:t>
            </w:r>
            <w:r>
              <w:rPr>
                <w:rFonts w:hint="eastAsia" w:ascii="宋体" w:hAnsi="宋体" w:eastAsia="宋体" w:cs="宋体"/>
                <w:sz w:val="21"/>
                <w:szCs w:val="21"/>
                <w:highlight w:val="none"/>
              </w:rPr>
              <w:tab/>
            </w:r>
            <w:r>
              <w:rPr>
                <w:rFonts w:hint="eastAsia" w:ascii="宋体" w:hAnsi="宋体" w:eastAsia="宋体" w:cs="宋体"/>
                <w:b w:val="0"/>
                <w:i w:val="0"/>
                <w:color w:val="000000"/>
                <w:spacing w:val="0"/>
                <w:sz w:val="21"/>
                <w:szCs w:val="21"/>
                <w:highlight w:val="none"/>
              </w:rPr>
              <w:t>考核日期：</w:t>
            </w:r>
          </w:p>
          <w:p w14:paraId="76EB0FE6">
            <w:pPr>
              <w:pageBreakBefore w:val="0"/>
              <w:wordWrap/>
              <w:spacing w:before="0" w:after="0" w:line="320" w:lineRule="atLeast"/>
              <w:ind w:left="0" w:right="240"/>
              <w:jc w:val="center"/>
              <w:textAlignment w:val="baseline"/>
              <w:rPr>
                <w:rFonts w:hint="eastAsia" w:ascii="宋体" w:hAnsi="宋体" w:eastAsia="宋体" w:cs="宋体"/>
                <w:sz w:val="21"/>
                <w:szCs w:val="21"/>
                <w:highlight w:val="none"/>
              </w:rPr>
            </w:pPr>
          </w:p>
          <w:p w14:paraId="7ED4DCCC">
            <w:pPr>
              <w:pageBreakBefore w:val="0"/>
              <w:wordWrap/>
              <w:spacing w:before="0" w:after="0" w:line="320" w:lineRule="atLeast"/>
              <w:ind w:left="0" w:right="240"/>
              <w:jc w:val="center"/>
              <w:textAlignment w:val="baseline"/>
              <w:rPr>
                <w:rFonts w:hint="eastAsia" w:ascii="宋体" w:hAnsi="宋体" w:eastAsia="宋体" w:cs="宋体"/>
                <w:sz w:val="21"/>
                <w:szCs w:val="21"/>
                <w:highlight w:val="none"/>
              </w:rPr>
            </w:pPr>
          </w:p>
          <w:p w14:paraId="3151CD79">
            <w:pPr>
              <w:pageBreakBefore w:val="0"/>
              <w:wordWrap/>
              <w:spacing w:before="0" w:after="0" w:line="320" w:lineRule="atLeast"/>
              <w:ind w:left="0" w:right="240"/>
              <w:jc w:val="center"/>
              <w:textAlignment w:val="baseline"/>
              <w:rPr>
                <w:rFonts w:hint="eastAsia" w:ascii="宋体" w:hAnsi="宋体" w:eastAsia="宋体" w:cs="宋体"/>
                <w:sz w:val="21"/>
                <w:szCs w:val="21"/>
                <w:highlight w:val="none"/>
              </w:rPr>
            </w:pPr>
          </w:p>
          <w:p w14:paraId="73FCADA2">
            <w:pPr>
              <w:pageBreakBefore w:val="0"/>
              <w:wordWrap w:val="0"/>
              <w:spacing w:before="0" w:after="0" w:line="300" w:lineRule="exact"/>
              <w:ind w:left="0" w:right="0"/>
              <w:jc w:val="both"/>
              <w:textAlignment w:val="baseline"/>
              <w:rPr>
                <w:rFonts w:hint="eastAsia" w:ascii="宋体" w:hAnsi="宋体" w:eastAsia="宋体" w:cs="宋体"/>
                <w:sz w:val="21"/>
                <w:szCs w:val="21"/>
                <w:highlight w:val="none"/>
              </w:rPr>
            </w:pPr>
            <w:r>
              <w:rPr>
                <w:rFonts w:hint="eastAsia" w:ascii="宋体" w:hAnsi="宋体" w:eastAsia="宋体" w:cs="宋体"/>
                <w:b w:val="0"/>
                <w:i w:val="0"/>
                <w:color w:val="000000"/>
                <w:spacing w:val="0"/>
                <w:sz w:val="21"/>
                <w:szCs w:val="21"/>
                <w:highlight w:val="none"/>
              </w:rPr>
              <w:t xml:space="preserve"> </w:t>
            </w:r>
          </w:p>
        </w:tc>
      </w:tr>
      <w:tr w14:paraId="3946C3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0080" w:type="dxa"/>
            <w:gridSpan w:val="7"/>
            <w:vAlign w:val="center"/>
          </w:tcPr>
          <w:p w14:paraId="07355F6B">
            <w:pPr>
              <w:pageBreakBefore w:val="0"/>
              <w:wordWrap w:val="0"/>
              <w:spacing w:before="0" w:after="0" w:line="300" w:lineRule="atLeast"/>
              <w:ind w:left="0" w:right="0"/>
              <w:jc w:val="center"/>
              <w:textAlignment w:val="baseline"/>
              <w:rPr>
                <w:rFonts w:hint="default" w:ascii="宋体" w:hAnsi="宋体" w:eastAsia="宋体" w:cs="宋体"/>
                <w:sz w:val="21"/>
                <w:szCs w:val="21"/>
                <w:highlight w:val="none"/>
                <w:lang w:val="en-US" w:eastAsia="zh-CN"/>
              </w:rPr>
            </w:pPr>
            <w:r>
              <w:rPr>
                <w:rFonts w:hint="eastAsia" w:ascii="宋体" w:hAnsi="宋体" w:eastAsia="宋体" w:cs="宋体"/>
                <w:b w:val="0"/>
                <w:i w:val="0"/>
                <w:color w:val="000000"/>
                <w:spacing w:val="0"/>
                <w:sz w:val="21"/>
                <w:szCs w:val="21"/>
                <w:highlight w:val="none"/>
              </w:rPr>
              <w:t>维保公司：</w:t>
            </w:r>
            <w:r>
              <w:rPr>
                <w:rFonts w:hint="eastAsia" w:ascii="宋体" w:hAnsi="宋体" w:eastAsia="宋体" w:cs="宋体"/>
                <w:b w:val="0"/>
                <w:i w:val="0"/>
                <w:color w:val="000000"/>
                <w:spacing w:val="0"/>
                <w:sz w:val="21"/>
                <w:szCs w:val="21"/>
                <w:highlight w:val="none"/>
                <w:lang w:val="en-US" w:eastAsia="zh-CN"/>
              </w:rPr>
              <w:t xml:space="preserve">                           </w:t>
            </w:r>
          </w:p>
        </w:tc>
      </w:tr>
    </w:tbl>
    <w:p w14:paraId="6E087173">
      <w:pPr>
        <w:rPr>
          <w:rFonts w:hint="eastAsia"/>
          <w:highlight w:val="none"/>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B48969"/>
    <w:multiLevelType w:val="singleLevel"/>
    <w:tmpl w:val="6FB489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0170D"/>
    <w:rsid w:val="162B64FB"/>
    <w:rsid w:val="3FD55947"/>
    <w:rsid w:val="43EF0951"/>
    <w:rsid w:val="45387C9D"/>
    <w:rsid w:val="6B25584A"/>
    <w:rsid w:val="7516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840"/>
      <w:jc w:val="left"/>
    </w:pPr>
    <w:rPr>
      <w:rFonts w:ascii="Calibri" w:hAnsi="Calibri" w:cs="Calibr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8626</Words>
  <Characters>9122</Characters>
  <Lines>0</Lines>
  <Paragraphs>0</Paragraphs>
  <TotalTime>12</TotalTime>
  <ScaleCrop>false</ScaleCrop>
  <LinksUpToDate>false</LinksUpToDate>
  <CharactersWithSpaces>9161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2025-06-18T01:22:00Z</dcterms:created>
  <dc:creator>chis</dc:creator>
  <cp:lastModifiedBy></cp:lastModifiedBy>
  <cp:lastPrinted>2025-06-24T02:04:00Z</cp:lastPrinted>
  <dcterms:modified xsi:type="dcterms:W3CDTF">2025-06-27T00:44:36Z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eyJoZGlkIjoiYzM2ZDI0YzYzNjkyZGE1YjQ4YmUyYTk4NGRiOWQxY2MiLCJ1c2VySWQiOiIzNDg4NDg0MjYifQ==</vt:lpwstr>
  </property>
  <property fmtid="{D5CDD505-2E9C-101B-9397-08002B2CF9AE}" pid="4" name="ICV">
    <vt:lpwstr>D9E07AB754B6488FA3D64197F6BEED6A_13</vt:lpwstr>
  </property>
</Properties>
</file>