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7A4A3">
      <w:pPr>
        <w:pStyle w:val="9"/>
        <w:spacing w:line="240" w:lineRule="auto"/>
        <w:rPr>
          <w:rFonts w:hint="eastAsia" w:eastAsia="宋体" w:cs="Times New Roman"/>
          <w:color w:val="auto"/>
          <w:lang w:val="en-US" w:eastAsia="zh-CN"/>
        </w:rPr>
      </w:pPr>
      <w:r>
        <w:rPr>
          <w:rFonts w:hint="eastAsia" w:eastAsia="宋体" w:cs="Times New Roman"/>
          <w:color w:val="auto"/>
          <w:lang w:val="en-US" w:eastAsia="zh-CN"/>
        </w:rPr>
        <w:t>中山市口腔医院行政事业资产数据托管服务项目</w:t>
      </w:r>
    </w:p>
    <w:p w14:paraId="34E7FE2B">
      <w:pPr>
        <w:pStyle w:val="9"/>
        <w:spacing w:line="240" w:lineRule="auto"/>
        <w:rPr>
          <w:rFonts w:hint="eastAsia" w:eastAsia="宋体" w:cs="Times New Roman"/>
          <w:color w:val="auto"/>
          <w:lang w:val="en-US" w:eastAsia="zh-CN"/>
        </w:rPr>
      </w:pPr>
      <w:r>
        <w:rPr>
          <w:rFonts w:hint="eastAsia" w:eastAsia="宋体" w:cs="Times New Roman"/>
          <w:color w:val="auto"/>
          <w:lang w:val="en-US" w:eastAsia="zh-CN"/>
        </w:rPr>
        <w:t>用户需求书</w:t>
      </w:r>
    </w:p>
    <w:p w14:paraId="2BC274F2">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一、总则</w:t>
      </w:r>
    </w:p>
    <w:p w14:paraId="7E8843C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预算</w:t>
      </w:r>
      <w:r>
        <w:rPr>
          <w:rFonts w:hint="eastAsia" w:ascii="宋体" w:hAnsi="宋体" w:eastAsia="宋体" w:cs="宋体"/>
          <w:b/>
          <w:bCs/>
          <w:sz w:val="21"/>
          <w:szCs w:val="21"/>
          <w:highlight w:val="none"/>
          <w:lang w:eastAsia="zh-CN"/>
        </w:rPr>
        <w:t>总额：</w:t>
      </w:r>
      <w:r>
        <w:rPr>
          <w:rFonts w:hint="eastAsia" w:ascii="宋体" w:hAnsi="宋体" w:eastAsia="宋体" w:cs="宋体"/>
          <w:b/>
          <w:bCs/>
          <w:sz w:val="21"/>
          <w:szCs w:val="21"/>
          <w:highlight w:val="none"/>
          <w:lang w:val="en-US" w:eastAsia="zh-CN"/>
        </w:rPr>
        <w:t>17000</w:t>
      </w:r>
      <w:r>
        <w:rPr>
          <w:rFonts w:hint="eastAsia" w:ascii="宋体" w:hAnsi="宋体" w:eastAsia="宋体" w:cs="宋体"/>
          <w:b/>
          <w:bCs/>
          <w:sz w:val="21"/>
          <w:szCs w:val="21"/>
          <w:highlight w:val="none"/>
          <w:lang w:eastAsia="zh-CN"/>
        </w:rPr>
        <w:t>元，报价最高上限价为</w:t>
      </w:r>
      <w:r>
        <w:rPr>
          <w:rFonts w:hint="eastAsia" w:ascii="宋体" w:hAnsi="宋体" w:eastAsia="宋体" w:cs="宋体"/>
          <w:b/>
          <w:bCs/>
          <w:sz w:val="21"/>
          <w:szCs w:val="21"/>
          <w:highlight w:val="none"/>
          <w:lang w:val="en-US" w:eastAsia="zh-CN"/>
        </w:rPr>
        <w:t>17000</w:t>
      </w:r>
      <w:r>
        <w:rPr>
          <w:rFonts w:hint="eastAsia" w:ascii="宋体" w:hAnsi="宋体" w:eastAsia="宋体" w:cs="宋体"/>
          <w:b/>
          <w:bCs/>
          <w:sz w:val="21"/>
          <w:szCs w:val="21"/>
          <w:highlight w:val="none"/>
          <w:lang w:eastAsia="zh-CN"/>
        </w:rPr>
        <w:t>元，否则视为无效报价。</w:t>
      </w:r>
    </w:p>
    <w:p w14:paraId="337EB55D">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24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color w:val="auto"/>
          <w:sz w:val="21"/>
          <w:szCs w:val="21"/>
          <w:highlight w:val="none"/>
          <w:lang w:val="en-US" w:eastAsia="zh-CN"/>
        </w:rPr>
        <w:t>2、服务期限：合同期限为自合同签订之日起1年。</w:t>
      </w:r>
    </w:p>
    <w:p w14:paraId="4A1A5319">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二、托管服务内容</w:t>
      </w:r>
    </w:p>
    <w:p w14:paraId="2F01EEBC">
      <w:pPr>
        <w:pStyle w:val="6"/>
        <w:rPr>
          <w:rFonts w:hint="eastAsia" w:ascii="宋体" w:hAnsi="宋体" w:eastAsia="宋体" w:cs="宋体"/>
          <w:sz w:val="21"/>
          <w:szCs w:val="21"/>
        </w:rPr>
      </w:pPr>
      <w:r>
        <w:rPr>
          <w:rFonts w:hint="eastAsia" w:ascii="宋体" w:hAnsi="宋体" w:eastAsia="宋体" w:cs="宋体"/>
          <w:sz w:val="21"/>
          <w:szCs w:val="21"/>
        </w:rPr>
        <w:t>1、数据新增入库</w:t>
      </w:r>
      <w:r>
        <w:rPr>
          <w:rFonts w:hint="eastAsia" w:ascii="宋体" w:hAnsi="宋体" w:eastAsia="宋体" w:cs="宋体"/>
          <w:sz w:val="21"/>
          <w:szCs w:val="21"/>
          <w:lang w:eastAsia="zh-CN"/>
        </w:rPr>
        <w:t>：根据我院</w:t>
      </w:r>
      <w:r>
        <w:rPr>
          <w:rFonts w:hint="eastAsia" w:ascii="宋体" w:hAnsi="宋体" w:eastAsia="宋体" w:cs="宋体"/>
          <w:sz w:val="21"/>
          <w:szCs w:val="21"/>
        </w:rPr>
        <w:t>每月提供当月新增的固定资产，按照国家统一标准的固定资产分类代码进行分类</w:t>
      </w:r>
      <w:r>
        <w:rPr>
          <w:rFonts w:hint="eastAsia" w:ascii="宋体" w:hAnsi="宋体" w:eastAsia="宋体" w:cs="宋体"/>
          <w:sz w:val="21"/>
          <w:szCs w:val="21"/>
          <w:lang w:eastAsia="zh-CN"/>
        </w:rPr>
        <w:t>，</w:t>
      </w:r>
      <w:r>
        <w:rPr>
          <w:rFonts w:hint="eastAsia" w:ascii="宋体" w:hAnsi="宋体" w:eastAsia="宋体" w:cs="宋体"/>
          <w:sz w:val="21"/>
          <w:szCs w:val="21"/>
        </w:rPr>
        <w:t>并按照财政部固定资产信息化管理办法将资产以一物一卡片的原则新增录入到行政事业资产管理系统，并填写入账日期、会计凭证号、财务经办人等财务相关信息。</w:t>
      </w:r>
    </w:p>
    <w:p w14:paraId="3790AE67">
      <w:pPr>
        <w:pStyle w:val="6"/>
        <w:rPr>
          <w:rFonts w:hint="eastAsia" w:ascii="宋体" w:hAnsi="宋体" w:eastAsia="宋体" w:cs="宋体"/>
          <w:sz w:val="21"/>
          <w:szCs w:val="21"/>
        </w:rPr>
      </w:pPr>
      <w:r>
        <w:rPr>
          <w:rFonts w:hint="eastAsia" w:ascii="宋体" w:hAnsi="宋体" w:eastAsia="宋体" w:cs="宋体"/>
          <w:sz w:val="21"/>
          <w:szCs w:val="21"/>
        </w:rPr>
        <w:t>2、账账核对</w:t>
      </w:r>
      <w:r>
        <w:rPr>
          <w:rFonts w:hint="eastAsia" w:ascii="宋体" w:hAnsi="宋体" w:eastAsia="宋体" w:cs="宋体"/>
          <w:sz w:val="21"/>
          <w:szCs w:val="21"/>
          <w:lang w:eastAsia="zh-CN"/>
        </w:rPr>
        <w:t>：按照我院</w:t>
      </w:r>
      <w:r>
        <w:rPr>
          <w:rFonts w:hint="eastAsia" w:ascii="宋体" w:hAnsi="宋体" w:eastAsia="宋体" w:cs="宋体"/>
          <w:sz w:val="21"/>
          <w:szCs w:val="21"/>
        </w:rPr>
        <w:t>每年提供当年财务账内的固定资产变动情况</w:t>
      </w:r>
      <w:r>
        <w:rPr>
          <w:rFonts w:hint="eastAsia" w:ascii="宋体" w:hAnsi="宋体" w:eastAsia="宋体" w:cs="宋体"/>
          <w:sz w:val="21"/>
          <w:szCs w:val="21"/>
          <w:lang w:eastAsia="zh-CN"/>
        </w:rPr>
        <w:t>（至少</w:t>
      </w:r>
      <w:r>
        <w:rPr>
          <w:rFonts w:hint="eastAsia" w:ascii="宋体" w:hAnsi="宋体" w:eastAsia="宋体" w:cs="宋体"/>
          <w:sz w:val="21"/>
          <w:szCs w:val="21"/>
        </w:rPr>
        <w:t>包括6大类</w:t>
      </w:r>
      <w:r>
        <w:rPr>
          <w:rFonts w:hint="eastAsia" w:ascii="宋体" w:hAnsi="宋体" w:eastAsia="宋体" w:cs="宋体"/>
          <w:sz w:val="21"/>
          <w:szCs w:val="21"/>
          <w:lang w:eastAsia="zh-CN"/>
        </w:rPr>
        <w:t>）</w:t>
      </w:r>
      <w:r>
        <w:rPr>
          <w:rFonts w:hint="eastAsia" w:ascii="宋体" w:hAnsi="宋体" w:eastAsia="宋体" w:cs="宋体"/>
          <w:sz w:val="21"/>
          <w:szCs w:val="21"/>
        </w:rPr>
        <w:t>进行核对，并将差异部分进行标记及调整至与固定资产财务帐一致，确保系统与</w:t>
      </w:r>
      <w:r>
        <w:rPr>
          <w:rFonts w:hint="eastAsia" w:ascii="宋体" w:hAnsi="宋体" w:eastAsia="宋体" w:cs="宋体"/>
          <w:sz w:val="21"/>
          <w:szCs w:val="21"/>
          <w:lang w:eastAsia="zh-CN"/>
        </w:rPr>
        <w:t>我院</w:t>
      </w:r>
      <w:r>
        <w:rPr>
          <w:rFonts w:hint="eastAsia" w:ascii="宋体" w:hAnsi="宋体" w:eastAsia="宋体" w:cs="宋体"/>
          <w:sz w:val="21"/>
          <w:szCs w:val="21"/>
        </w:rPr>
        <w:t>的固定资产财务帐一致。</w:t>
      </w:r>
    </w:p>
    <w:p w14:paraId="712DDA85">
      <w:pPr>
        <w:pStyle w:val="6"/>
        <w:rPr>
          <w:rFonts w:hint="eastAsia" w:ascii="宋体" w:hAnsi="宋体" w:eastAsia="宋体" w:cs="宋体"/>
          <w:sz w:val="21"/>
          <w:szCs w:val="21"/>
        </w:rPr>
      </w:pPr>
      <w:r>
        <w:rPr>
          <w:rFonts w:hint="eastAsia" w:ascii="宋体" w:hAnsi="宋体" w:eastAsia="宋体" w:cs="宋体"/>
          <w:sz w:val="21"/>
          <w:szCs w:val="21"/>
        </w:rPr>
        <w:t>3、数据变动</w:t>
      </w:r>
      <w:r>
        <w:rPr>
          <w:rFonts w:hint="eastAsia" w:ascii="宋体" w:hAnsi="宋体" w:eastAsia="宋体" w:cs="宋体"/>
          <w:sz w:val="21"/>
          <w:szCs w:val="21"/>
          <w:lang w:eastAsia="zh-CN"/>
        </w:rPr>
        <w:t>：根据我院</w:t>
      </w:r>
      <w:r>
        <w:rPr>
          <w:rFonts w:hint="eastAsia" w:ascii="宋体" w:hAnsi="宋体" w:eastAsia="宋体" w:cs="宋体"/>
          <w:sz w:val="21"/>
          <w:szCs w:val="21"/>
        </w:rPr>
        <w:t>每月提供当月财务帐内的资产变动数据(包含价值变动、存放地点变动及使用人变动)，在系统内完成资产数据变动更新。</w:t>
      </w:r>
    </w:p>
    <w:p w14:paraId="26DF68E6">
      <w:pPr>
        <w:pStyle w:val="6"/>
        <w:rPr>
          <w:rFonts w:hint="eastAsia" w:ascii="宋体" w:hAnsi="宋体" w:eastAsia="宋体" w:cs="宋体"/>
          <w:sz w:val="21"/>
          <w:szCs w:val="21"/>
        </w:rPr>
      </w:pPr>
      <w:r>
        <w:rPr>
          <w:rFonts w:hint="eastAsia" w:ascii="宋体" w:hAnsi="宋体" w:eastAsia="宋体" w:cs="宋体"/>
          <w:sz w:val="21"/>
          <w:szCs w:val="21"/>
        </w:rPr>
        <w:t>4、资产处置</w:t>
      </w:r>
      <w:r>
        <w:rPr>
          <w:rFonts w:hint="eastAsia" w:ascii="宋体" w:hAnsi="宋体" w:eastAsia="宋体" w:cs="宋体"/>
          <w:sz w:val="21"/>
          <w:szCs w:val="21"/>
          <w:lang w:eastAsia="zh-CN"/>
        </w:rPr>
        <w:t>：根据我院</w:t>
      </w:r>
      <w:r>
        <w:rPr>
          <w:rFonts w:hint="eastAsia" w:ascii="宋体" w:hAnsi="宋体" w:eastAsia="宋体" w:cs="宋体"/>
          <w:sz w:val="21"/>
          <w:szCs w:val="21"/>
        </w:rPr>
        <w:t>提供需报废/处置的固定资产电子文档明细在系统勾选相应的固定资产及上传相关报废附件生成固定资产处置单。</w:t>
      </w:r>
      <w:r>
        <w:rPr>
          <w:rFonts w:hint="eastAsia" w:ascii="宋体" w:hAnsi="宋体" w:eastAsia="宋体" w:cs="宋体"/>
          <w:sz w:val="21"/>
          <w:szCs w:val="21"/>
          <w:lang w:eastAsia="zh-CN"/>
        </w:rPr>
        <w:t>当我院</w:t>
      </w:r>
      <w:r>
        <w:rPr>
          <w:rFonts w:hint="eastAsia" w:ascii="宋体" w:hAnsi="宋体" w:eastAsia="宋体" w:cs="宋体"/>
          <w:sz w:val="21"/>
          <w:szCs w:val="21"/>
        </w:rPr>
        <w:t>完成固定资产报废流程后，核对当月报废/处置的固定资产，在系统</w:t>
      </w:r>
      <w:r>
        <w:rPr>
          <w:rFonts w:hint="eastAsia" w:ascii="宋体" w:hAnsi="宋体" w:eastAsia="宋体" w:cs="宋体"/>
          <w:sz w:val="21"/>
          <w:szCs w:val="21"/>
          <w:lang w:eastAsia="zh-CN"/>
        </w:rPr>
        <w:t>中</w:t>
      </w:r>
      <w:r>
        <w:rPr>
          <w:rFonts w:hint="eastAsia" w:ascii="宋体" w:hAnsi="宋体" w:eastAsia="宋体" w:cs="宋体"/>
          <w:sz w:val="21"/>
          <w:szCs w:val="21"/>
        </w:rPr>
        <w:t>完成资产数据处置销账。</w:t>
      </w:r>
    </w:p>
    <w:p w14:paraId="1F56A836">
      <w:pPr>
        <w:pStyle w:val="6"/>
        <w:rPr>
          <w:rFonts w:hint="eastAsia" w:ascii="宋体" w:hAnsi="宋体" w:eastAsia="宋体" w:cs="宋体"/>
          <w:sz w:val="21"/>
          <w:szCs w:val="21"/>
        </w:rPr>
      </w:pPr>
      <w:r>
        <w:rPr>
          <w:rFonts w:hint="eastAsia" w:ascii="宋体" w:hAnsi="宋体" w:eastAsia="宋体" w:cs="宋体"/>
          <w:sz w:val="21"/>
          <w:szCs w:val="21"/>
        </w:rPr>
        <w:t>5、累计折旧</w:t>
      </w:r>
      <w:r>
        <w:rPr>
          <w:rFonts w:hint="eastAsia" w:ascii="宋体" w:hAnsi="宋体" w:eastAsia="宋体" w:cs="宋体"/>
          <w:sz w:val="21"/>
          <w:szCs w:val="21"/>
          <w:lang w:eastAsia="zh-CN"/>
        </w:rPr>
        <w:t>：</w:t>
      </w:r>
      <w:r>
        <w:rPr>
          <w:rFonts w:hint="eastAsia" w:ascii="宋体" w:hAnsi="宋体" w:eastAsia="宋体" w:cs="宋体"/>
          <w:sz w:val="21"/>
          <w:szCs w:val="21"/>
        </w:rPr>
        <w:t>安排专人协助</w:t>
      </w:r>
      <w:r>
        <w:rPr>
          <w:rFonts w:hint="eastAsia" w:ascii="宋体" w:hAnsi="宋体" w:eastAsia="宋体" w:cs="宋体"/>
          <w:sz w:val="21"/>
          <w:szCs w:val="21"/>
          <w:lang w:eastAsia="zh-CN"/>
        </w:rPr>
        <w:t>我院</w:t>
      </w:r>
      <w:r>
        <w:rPr>
          <w:rFonts w:hint="eastAsia" w:ascii="宋体" w:hAnsi="宋体" w:eastAsia="宋体" w:cs="宋体"/>
          <w:sz w:val="21"/>
          <w:szCs w:val="21"/>
        </w:rPr>
        <w:t>对行政事业资产管理系统中资产明细数据的折旧参数进行调整，并每月从系统中进行计提折旧，将折旧后的资产数据明细及六大类折旧金额导出提供给贵单位，以报表单位月度报表、年度报表上报数据需要。</w:t>
      </w:r>
    </w:p>
    <w:p w14:paraId="7C010956">
      <w:pPr>
        <w:pStyle w:val="6"/>
        <w:rPr>
          <w:rFonts w:hint="eastAsia" w:ascii="宋体" w:hAnsi="宋体" w:eastAsia="宋体" w:cs="宋体"/>
          <w:sz w:val="21"/>
          <w:szCs w:val="21"/>
        </w:rPr>
      </w:pPr>
      <w:r>
        <w:rPr>
          <w:rFonts w:hint="eastAsia" w:ascii="宋体" w:hAnsi="宋体" w:eastAsia="宋体" w:cs="宋体"/>
          <w:sz w:val="21"/>
          <w:szCs w:val="21"/>
        </w:rPr>
        <w:t>6、月度报表上报</w:t>
      </w:r>
      <w:r>
        <w:rPr>
          <w:rFonts w:hint="eastAsia" w:ascii="宋体" w:hAnsi="宋体" w:eastAsia="宋体" w:cs="宋体"/>
          <w:sz w:val="21"/>
          <w:szCs w:val="21"/>
          <w:lang w:eastAsia="zh-CN"/>
        </w:rPr>
        <w:t>：</w:t>
      </w:r>
      <w:r>
        <w:rPr>
          <w:rFonts w:hint="eastAsia" w:ascii="宋体" w:hAnsi="宋体" w:eastAsia="宋体" w:cs="宋体"/>
          <w:sz w:val="21"/>
          <w:szCs w:val="21"/>
        </w:rPr>
        <w:t>月度报表上报期间，安排专人协助</w:t>
      </w:r>
      <w:r>
        <w:rPr>
          <w:rFonts w:hint="eastAsia" w:ascii="宋体" w:hAnsi="宋体" w:eastAsia="宋体" w:cs="宋体"/>
          <w:sz w:val="21"/>
          <w:szCs w:val="21"/>
          <w:lang w:eastAsia="zh-CN"/>
        </w:rPr>
        <w:t>我院</w:t>
      </w:r>
      <w:r>
        <w:rPr>
          <w:rFonts w:hint="eastAsia" w:ascii="宋体" w:hAnsi="宋体" w:eastAsia="宋体" w:cs="宋体"/>
          <w:sz w:val="21"/>
          <w:szCs w:val="21"/>
        </w:rPr>
        <w:t>在系统内完成当月财政部门要求的月度报表上报工作。</w:t>
      </w:r>
    </w:p>
    <w:p w14:paraId="7723A69D">
      <w:pPr>
        <w:pStyle w:val="6"/>
        <w:rPr>
          <w:rFonts w:hint="eastAsia" w:ascii="宋体" w:hAnsi="宋体" w:eastAsia="宋体" w:cs="宋体"/>
          <w:sz w:val="21"/>
          <w:szCs w:val="21"/>
        </w:rPr>
      </w:pPr>
      <w:r>
        <w:rPr>
          <w:rFonts w:hint="eastAsia" w:ascii="宋体" w:hAnsi="宋体" w:eastAsia="宋体" w:cs="宋体"/>
          <w:sz w:val="21"/>
          <w:szCs w:val="21"/>
        </w:rPr>
        <w:t>7、报表上报</w:t>
      </w:r>
      <w:r>
        <w:rPr>
          <w:rFonts w:hint="eastAsia" w:ascii="宋体" w:hAnsi="宋体" w:eastAsia="宋体" w:cs="宋体"/>
          <w:sz w:val="21"/>
          <w:szCs w:val="21"/>
          <w:lang w:eastAsia="zh-CN"/>
        </w:rPr>
        <w:t>：</w:t>
      </w:r>
      <w:r>
        <w:rPr>
          <w:rFonts w:hint="eastAsia" w:ascii="宋体" w:hAnsi="宋体" w:eastAsia="宋体" w:cs="宋体"/>
          <w:sz w:val="21"/>
          <w:szCs w:val="21"/>
        </w:rPr>
        <w:t>每年固定资产报表上报期间，按照</w:t>
      </w:r>
      <w:r>
        <w:rPr>
          <w:rFonts w:hint="eastAsia" w:ascii="宋体" w:hAnsi="宋体" w:eastAsia="宋体" w:cs="宋体"/>
          <w:sz w:val="21"/>
          <w:szCs w:val="21"/>
          <w:lang w:eastAsia="zh-CN"/>
        </w:rPr>
        <w:t>我院</w:t>
      </w:r>
      <w:r>
        <w:rPr>
          <w:rFonts w:hint="eastAsia" w:ascii="宋体" w:hAnsi="宋体" w:eastAsia="宋体" w:cs="宋体"/>
          <w:sz w:val="21"/>
          <w:szCs w:val="21"/>
        </w:rPr>
        <w:t>提供的年度财务报表(包含负债表、人员情况表)，协助</w:t>
      </w:r>
      <w:r>
        <w:rPr>
          <w:rFonts w:hint="eastAsia" w:ascii="宋体" w:hAnsi="宋体" w:eastAsia="宋体" w:cs="宋体"/>
          <w:sz w:val="21"/>
          <w:szCs w:val="21"/>
          <w:lang w:eastAsia="zh-CN"/>
        </w:rPr>
        <w:t>我院</w:t>
      </w:r>
      <w:r>
        <w:rPr>
          <w:rFonts w:hint="eastAsia" w:ascii="宋体" w:hAnsi="宋体" w:eastAsia="宋体" w:cs="宋体"/>
          <w:sz w:val="21"/>
          <w:szCs w:val="21"/>
        </w:rPr>
        <w:t>在系统内完成当年财政部门要求的报表上报工作。</w:t>
      </w:r>
      <w:bookmarkStart w:id="1" w:name="_GoBack"/>
      <w:bookmarkEnd w:id="1"/>
    </w:p>
    <w:p w14:paraId="24E24BFC">
      <w:pPr>
        <w:pStyle w:val="6"/>
        <w:rPr>
          <w:rFonts w:hint="eastAsia" w:ascii="宋体" w:hAnsi="宋体" w:eastAsia="宋体" w:cs="宋体"/>
          <w:sz w:val="21"/>
          <w:szCs w:val="21"/>
        </w:rPr>
      </w:pPr>
      <w:r>
        <w:rPr>
          <w:rFonts w:hint="eastAsia" w:ascii="宋体" w:hAnsi="宋体" w:eastAsia="宋体" w:cs="宋体"/>
          <w:sz w:val="21"/>
          <w:szCs w:val="21"/>
        </w:rPr>
        <w:t>8、协助审计报告</w:t>
      </w:r>
      <w:r>
        <w:rPr>
          <w:rFonts w:hint="eastAsia" w:ascii="宋体" w:hAnsi="宋体" w:eastAsia="宋体" w:cs="宋体"/>
          <w:sz w:val="21"/>
          <w:szCs w:val="21"/>
          <w:lang w:eastAsia="zh-CN"/>
        </w:rPr>
        <w:t>：</w:t>
      </w:r>
      <w:r>
        <w:rPr>
          <w:rFonts w:hint="eastAsia" w:ascii="宋体" w:hAnsi="宋体" w:eastAsia="宋体" w:cs="宋体"/>
          <w:sz w:val="21"/>
          <w:szCs w:val="21"/>
        </w:rPr>
        <w:t>安排专人协助贵</w:t>
      </w:r>
      <w:r>
        <w:rPr>
          <w:rFonts w:hint="eastAsia" w:ascii="宋体" w:hAnsi="宋体" w:eastAsia="宋体" w:cs="宋体"/>
          <w:sz w:val="21"/>
          <w:szCs w:val="21"/>
          <w:lang w:eastAsia="zh-CN"/>
        </w:rPr>
        <w:t>我院</w:t>
      </w:r>
      <w:r>
        <w:rPr>
          <w:rFonts w:hint="eastAsia" w:ascii="宋体" w:hAnsi="宋体" w:eastAsia="宋体" w:cs="宋体"/>
          <w:sz w:val="21"/>
          <w:szCs w:val="21"/>
        </w:rPr>
        <w:t>完成审计报告相关事宜。</w:t>
      </w:r>
    </w:p>
    <w:p w14:paraId="434F169F">
      <w:pPr>
        <w:pStyle w:val="6"/>
        <w:rPr>
          <w:rFonts w:hint="eastAsia" w:ascii="宋体" w:hAnsi="宋体" w:eastAsia="宋体" w:cs="宋体"/>
          <w:sz w:val="21"/>
          <w:szCs w:val="21"/>
        </w:rPr>
      </w:pPr>
      <w:r>
        <w:rPr>
          <w:rFonts w:hint="eastAsia" w:ascii="宋体" w:hAnsi="宋体" w:eastAsia="宋体" w:cs="宋体"/>
          <w:sz w:val="21"/>
          <w:szCs w:val="21"/>
        </w:rPr>
        <w:t>9、数据统计</w:t>
      </w:r>
      <w:r>
        <w:rPr>
          <w:rFonts w:hint="eastAsia" w:ascii="宋体" w:hAnsi="宋体" w:eastAsia="宋体" w:cs="宋体"/>
          <w:sz w:val="21"/>
          <w:szCs w:val="21"/>
          <w:lang w:eastAsia="zh-CN"/>
        </w:rPr>
        <w:t>：协助我院进行数据统计</w:t>
      </w:r>
      <w:r>
        <w:rPr>
          <w:rFonts w:hint="eastAsia" w:ascii="宋体" w:hAnsi="宋体" w:eastAsia="宋体" w:cs="宋体"/>
          <w:sz w:val="21"/>
          <w:szCs w:val="21"/>
        </w:rPr>
        <w:t>。</w:t>
      </w:r>
    </w:p>
    <w:p w14:paraId="107FE932">
      <w:pPr>
        <w:pStyle w:val="6"/>
        <w:rPr>
          <w:rFonts w:hint="eastAsia" w:ascii="宋体" w:hAnsi="宋体" w:eastAsia="宋体" w:cs="宋体"/>
          <w:sz w:val="21"/>
          <w:szCs w:val="21"/>
        </w:rPr>
      </w:pPr>
      <w:r>
        <w:rPr>
          <w:rFonts w:hint="eastAsia" w:ascii="宋体" w:hAnsi="宋体" w:eastAsia="宋体" w:cs="宋体"/>
          <w:sz w:val="21"/>
          <w:szCs w:val="21"/>
        </w:rPr>
        <w:t>10、资产管理流程培训</w:t>
      </w:r>
      <w:r>
        <w:rPr>
          <w:rFonts w:hint="eastAsia" w:ascii="宋体" w:hAnsi="宋体" w:eastAsia="宋体" w:cs="宋体"/>
          <w:sz w:val="21"/>
          <w:szCs w:val="21"/>
          <w:lang w:eastAsia="zh-CN"/>
        </w:rPr>
        <w:t>：</w:t>
      </w:r>
      <w:r>
        <w:rPr>
          <w:rFonts w:hint="eastAsia" w:ascii="宋体" w:hAnsi="宋体" w:eastAsia="宋体" w:cs="宋体"/>
          <w:sz w:val="21"/>
          <w:szCs w:val="21"/>
        </w:rPr>
        <w:t>提供</w:t>
      </w:r>
      <w:r>
        <w:rPr>
          <w:rFonts w:hint="eastAsia" w:ascii="宋体" w:hAnsi="宋体" w:eastAsia="宋体" w:cs="宋体"/>
          <w:sz w:val="21"/>
          <w:szCs w:val="21"/>
          <w:lang w:eastAsia="zh-CN"/>
        </w:rPr>
        <w:t>不少于</w:t>
      </w:r>
      <w:r>
        <w:rPr>
          <w:rFonts w:hint="eastAsia" w:ascii="宋体" w:hAnsi="宋体" w:eastAsia="宋体" w:cs="宋体"/>
          <w:sz w:val="21"/>
          <w:szCs w:val="21"/>
        </w:rPr>
        <w:t>1次</w:t>
      </w:r>
      <w:r>
        <w:rPr>
          <w:rFonts w:hint="eastAsia" w:ascii="宋体" w:hAnsi="宋体" w:eastAsia="宋体" w:cs="宋体"/>
          <w:sz w:val="21"/>
          <w:szCs w:val="21"/>
          <w:lang w:eastAsia="zh-CN"/>
        </w:rPr>
        <w:t>的</w:t>
      </w:r>
      <w:r>
        <w:rPr>
          <w:rFonts w:hint="eastAsia" w:ascii="宋体" w:hAnsi="宋体" w:eastAsia="宋体" w:cs="宋体"/>
          <w:sz w:val="21"/>
          <w:szCs w:val="21"/>
        </w:rPr>
        <w:t>上门资产管理流程培训。</w:t>
      </w:r>
    </w:p>
    <w:p w14:paraId="3189B685">
      <w:pPr>
        <w:numPr>
          <w:ilvl w:val="0"/>
          <w:numId w:val="0"/>
        </w:numPr>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三、报价要求</w:t>
      </w:r>
    </w:p>
    <w:p w14:paraId="5CD85C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1、本项目报价</w:t>
      </w:r>
      <w:r>
        <w:rPr>
          <w:rFonts w:hint="eastAsia" w:ascii="宋体" w:hAnsi="宋体" w:eastAsia="宋体" w:cs="宋体"/>
          <w:b w:val="0"/>
          <w:bCs w:val="0"/>
          <w:sz w:val="21"/>
          <w:szCs w:val="21"/>
          <w:highlight w:val="none"/>
          <w:lang w:eastAsia="zh-CN"/>
        </w:rPr>
        <w:t>最高上限价</w:t>
      </w:r>
      <w:r>
        <w:rPr>
          <w:rFonts w:hint="eastAsia" w:ascii="宋体" w:hAnsi="宋体" w:eastAsia="宋体" w:cs="宋体"/>
          <w:b w:val="0"/>
          <w:bCs w:val="0"/>
          <w:sz w:val="21"/>
          <w:szCs w:val="21"/>
          <w:highlight w:val="none"/>
          <w:lang w:val="en-US" w:eastAsia="zh-CN"/>
        </w:rPr>
        <w:t>17000</w:t>
      </w:r>
      <w:r>
        <w:rPr>
          <w:rFonts w:hint="eastAsia" w:ascii="宋体" w:hAnsi="宋体" w:eastAsia="宋体" w:cs="宋体"/>
          <w:b w:val="0"/>
          <w:bCs w:val="0"/>
          <w:sz w:val="21"/>
          <w:szCs w:val="21"/>
          <w:highlight w:val="none"/>
          <w:lang w:eastAsia="zh-CN"/>
        </w:rPr>
        <w:t>元</w:t>
      </w:r>
      <w:r>
        <w:rPr>
          <w:rFonts w:hint="eastAsia" w:ascii="宋体" w:hAnsi="宋体" w:eastAsia="宋体" w:cs="宋体"/>
          <w:b w:val="0"/>
          <w:bCs w:val="0"/>
          <w:sz w:val="21"/>
          <w:szCs w:val="21"/>
          <w:highlight w:val="none"/>
          <w:lang w:val="en-US" w:eastAsia="zh-CN"/>
        </w:rPr>
        <w:t>，报价</w:t>
      </w:r>
      <w:r>
        <w:rPr>
          <w:rFonts w:hint="eastAsia" w:ascii="宋体" w:hAnsi="宋体" w:eastAsia="宋体" w:cs="宋体"/>
          <w:color w:val="auto"/>
          <w:sz w:val="21"/>
          <w:szCs w:val="21"/>
          <w:highlight w:val="none"/>
          <w:lang w:val="en-US" w:eastAsia="zh-CN"/>
        </w:rPr>
        <w:t>高于本项目最高上限价的为无效报价。</w:t>
      </w:r>
    </w:p>
    <w:p w14:paraId="0919B4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2、供应商报价应包括</w:t>
      </w:r>
      <w:r>
        <w:rPr>
          <w:rFonts w:hint="eastAsia" w:ascii="宋体" w:hAnsi="宋体" w:eastAsia="宋体" w:cs="宋体"/>
          <w:color w:val="000000"/>
          <w:sz w:val="21"/>
          <w:szCs w:val="21"/>
          <w:lang w:eastAsia="zh-CN"/>
        </w:rPr>
        <w:t>完成</w:t>
      </w:r>
      <w:r>
        <w:rPr>
          <w:rFonts w:hint="eastAsia" w:ascii="宋体" w:hAnsi="宋体" w:eastAsia="宋体" w:cs="宋体"/>
          <w:color w:val="000000"/>
          <w:sz w:val="21"/>
          <w:szCs w:val="21"/>
          <w:lang w:val="en-US" w:eastAsia="zh-CN"/>
        </w:rPr>
        <w:t>1年的行政事业资产数据托管服务</w:t>
      </w:r>
      <w:r>
        <w:rPr>
          <w:rFonts w:hint="eastAsia" w:ascii="宋体" w:hAnsi="宋体" w:eastAsia="宋体" w:cs="宋体"/>
          <w:sz w:val="21"/>
          <w:szCs w:val="21"/>
          <w:lang w:eastAsia="zh-CN"/>
        </w:rPr>
        <w:t>、</w:t>
      </w:r>
      <w:r>
        <w:rPr>
          <w:rFonts w:hint="eastAsia" w:ascii="宋体" w:hAnsi="宋体" w:eastAsia="宋体" w:cs="宋体"/>
          <w:sz w:val="21"/>
          <w:szCs w:val="21"/>
        </w:rPr>
        <w:t>培训、售后服务等</w:t>
      </w:r>
      <w:r>
        <w:rPr>
          <w:rFonts w:hint="eastAsia" w:ascii="宋体" w:hAnsi="宋体" w:eastAsia="宋体" w:cs="宋体"/>
          <w:bCs/>
          <w:kern w:val="2"/>
          <w:sz w:val="21"/>
          <w:szCs w:val="21"/>
        </w:rPr>
        <w:t>在服务管理过程中有可能发生的</w:t>
      </w:r>
      <w:r>
        <w:rPr>
          <w:rFonts w:hint="eastAsia" w:ascii="宋体" w:hAnsi="宋体" w:eastAsia="宋体" w:cs="宋体"/>
          <w:bCs/>
          <w:kern w:val="2"/>
          <w:sz w:val="21"/>
          <w:szCs w:val="21"/>
          <w:lang w:eastAsia="zh-CN"/>
        </w:rPr>
        <w:t>全部</w:t>
      </w:r>
      <w:r>
        <w:rPr>
          <w:rFonts w:hint="eastAsia" w:ascii="宋体" w:hAnsi="宋体" w:eastAsia="宋体" w:cs="宋体"/>
          <w:sz w:val="21"/>
          <w:szCs w:val="21"/>
        </w:rPr>
        <w:t>费用</w:t>
      </w:r>
      <w:r>
        <w:rPr>
          <w:rFonts w:hint="eastAsia" w:ascii="宋体" w:hAnsi="宋体" w:eastAsia="宋体" w:cs="宋体"/>
          <w:color w:val="auto"/>
          <w:sz w:val="21"/>
          <w:szCs w:val="21"/>
          <w:highlight w:val="none"/>
          <w:lang w:val="en-US" w:eastAsia="zh-CN"/>
        </w:rPr>
        <w:t>。报价以人民币为货币单位，单价、小计和总价应清楚表达。</w:t>
      </w:r>
    </w:p>
    <w:p w14:paraId="5DA615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本项目由成交供应商负责本项目需求对成交供应商要求的一切事宜及责任，如果供应商在签署合同后，在项目实施过程中出现报价内容的任何遗漏，均由成交供应商提供，采购人将不再支付任何费用。</w:t>
      </w:r>
    </w:p>
    <w:p w14:paraId="02CBC0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4、货币：人民币。</w:t>
      </w:r>
    </w:p>
    <w:p w14:paraId="549823BA">
      <w:pPr>
        <w:keepNext w:val="0"/>
        <w:keepLines w:val="0"/>
        <w:pageBreakBefore w:val="0"/>
        <w:widowControl w:val="0"/>
        <w:numPr>
          <w:ilvl w:val="0"/>
          <w:numId w:val="1"/>
        </w:numPr>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付款方式</w:t>
      </w:r>
    </w:p>
    <w:p w14:paraId="6B360F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1"/>
          <w:szCs w:val="21"/>
          <w:highlight w:val="yellow"/>
          <w:u w:val="none"/>
          <w:lang w:val="en-US" w:eastAsia="zh-CN"/>
        </w:rPr>
      </w:pPr>
      <w:r>
        <w:rPr>
          <w:rFonts w:hint="eastAsia" w:ascii="宋体" w:hAnsi="宋体" w:eastAsia="宋体" w:cs="宋体"/>
          <w:color w:val="auto"/>
          <w:sz w:val="21"/>
          <w:szCs w:val="21"/>
          <w:highlight w:val="yellow"/>
          <w:u w:val="none"/>
          <w:lang w:val="en-US" w:eastAsia="zh-CN"/>
        </w:rPr>
        <w:t>1、</w:t>
      </w:r>
      <w:r>
        <w:rPr>
          <w:rFonts w:hint="eastAsia" w:ascii="宋体" w:hAnsi="宋体" w:eastAsia="宋体" w:cs="宋体"/>
          <w:color w:val="auto"/>
          <w:sz w:val="21"/>
          <w:szCs w:val="21"/>
          <w:highlight w:val="yellow"/>
          <w:u w:val="none"/>
          <w:lang w:eastAsia="zh-CN"/>
        </w:rPr>
        <w:t>自合同签订之日起</w:t>
      </w:r>
      <w:r>
        <w:rPr>
          <w:rFonts w:hint="eastAsia" w:ascii="宋体" w:hAnsi="宋体" w:eastAsia="宋体" w:cs="宋体"/>
          <w:color w:val="auto"/>
          <w:sz w:val="21"/>
          <w:szCs w:val="21"/>
          <w:highlight w:val="yellow"/>
          <w:u w:val="none"/>
        </w:rPr>
        <w:t>，</w:t>
      </w:r>
      <w:r>
        <w:rPr>
          <w:rFonts w:hint="eastAsia" w:ascii="宋体" w:hAnsi="宋体" w:cs="宋体"/>
          <w:color w:val="auto"/>
          <w:sz w:val="21"/>
          <w:szCs w:val="21"/>
          <w:highlight w:val="yellow"/>
          <w:u w:val="none"/>
          <w:lang w:eastAsia="zh-CN"/>
        </w:rPr>
        <w:t>采购人收到成交供应商</w:t>
      </w:r>
      <w:r>
        <w:rPr>
          <w:rFonts w:hint="eastAsia" w:ascii="宋体" w:hAnsi="宋体" w:eastAsia="宋体" w:cs="宋体"/>
          <w:color w:val="auto"/>
          <w:sz w:val="21"/>
          <w:szCs w:val="21"/>
          <w:highlight w:val="yellow"/>
          <w:u w:val="none"/>
        </w:rPr>
        <w:t>提交</w:t>
      </w:r>
      <w:r>
        <w:rPr>
          <w:rFonts w:hint="eastAsia" w:ascii="宋体" w:hAnsi="宋体" w:cs="宋体"/>
          <w:color w:val="auto"/>
          <w:sz w:val="21"/>
          <w:szCs w:val="21"/>
          <w:highlight w:val="yellow"/>
          <w:u w:val="none"/>
          <w:lang w:eastAsia="zh-CN"/>
        </w:rPr>
        <w:t>的</w:t>
      </w:r>
      <w:r>
        <w:rPr>
          <w:rFonts w:hint="eastAsia" w:ascii="宋体" w:hAnsi="宋体" w:eastAsia="宋体" w:cs="宋体"/>
          <w:color w:val="auto"/>
          <w:sz w:val="21"/>
          <w:szCs w:val="21"/>
          <w:highlight w:val="yellow"/>
          <w:u w:val="none"/>
        </w:rPr>
        <w:t>申请款项支付资料之后</w:t>
      </w:r>
      <w:r>
        <w:rPr>
          <w:rFonts w:hint="eastAsia" w:ascii="宋体" w:hAnsi="宋体" w:cs="宋体"/>
          <w:color w:val="auto"/>
          <w:sz w:val="21"/>
          <w:szCs w:val="21"/>
          <w:highlight w:val="yellow"/>
          <w:u w:val="none"/>
          <w:lang w:val="en-US" w:eastAsia="zh-CN"/>
        </w:rPr>
        <w:t>30个工作日</w:t>
      </w:r>
      <w:r>
        <w:rPr>
          <w:rFonts w:hint="eastAsia" w:ascii="宋体" w:hAnsi="宋体" w:eastAsia="宋体" w:cs="宋体"/>
          <w:color w:val="auto"/>
          <w:sz w:val="21"/>
          <w:szCs w:val="21"/>
          <w:highlight w:val="yellow"/>
          <w:u w:val="none"/>
        </w:rPr>
        <w:t>内，采购人向</w:t>
      </w:r>
      <w:r>
        <w:rPr>
          <w:rFonts w:hint="eastAsia" w:ascii="宋体" w:hAnsi="宋体" w:eastAsia="宋体" w:cs="宋体"/>
          <w:color w:val="auto"/>
          <w:sz w:val="21"/>
          <w:szCs w:val="21"/>
          <w:highlight w:val="yellow"/>
          <w:u w:val="none"/>
          <w:lang w:eastAsia="zh-CN"/>
        </w:rPr>
        <w:t>成交供应商</w:t>
      </w:r>
      <w:r>
        <w:rPr>
          <w:rFonts w:hint="eastAsia" w:ascii="宋体" w:hAnsi="宋体" w:eastAsia="宋体" w:cs="宋体"/>
          <w:color w:val="auto"/>
          <w:sz w:val="21"/>
          <w:szCs w:val="21"/>
          <w:highlight w:val="yellow"/>
          <w:u w:val="none"/>
        </w:rPr>
        <w:t>支付</w:t>
      </w:r>
      <w:r>
        <w:rPr>
          <w:rFonts w:hint="eastAsia" w:ascii="宋体" w:hAnsi="宋体" w:eastAsia="宋体" w:cs="宋体"/>
          <w:color w:val="auto"/>
          <w:sz w:val="21"/>
          <w:szCs w:val="21"/>
          <w:highlight w:val="yellow"/>
          <w:u w:val="none"/>
          <w:lang w:val="en-US" w:eastAsia="zh-CN"/>
        </w:rPr>
        <w:t>合同总金额的100%。</w:t>
      </w:r>
    </w:p>
    <w:p w14:paraId="6790A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b w:val="0"/>
          <w:color w:val="auto"/>
          <w:kern w:val="2"/>
          <w:sz w:val="21"/>
          <w:szCs w:val="21"/>
          <w:lang w:val="en-US" w:eastAsia="zh-CN" w:bidi="ar-SA"/>
        </w:rPr>
        <w:t>2</w:t>
      </w:r>
      <w:r>
        <w:rPr>
          <w:rFonts w:hint="default" w:ascii="宋体" w:hAnsi="宋体" w:eastAsia="宋体" w:cs="宋体"/>
          <w:b w:val="0"/>
          <w:color w:val="auto"/>
          <w:kern w:val="2"/>
          <w:sz w:val="21"/>
          <w:szCs w:val="21"/>
          <w:lang w:val="en-US" w:eastAsia="zh-CN" w:bidi="ar-SA"/>
        </w:rPr>
        <w:t>、</w:t>
      </w:r>
      <w:r>
        <w:rPr>
          <w:rFonts w:hint="eastAsia" w:ascii="宋体" w:hAnsi="宋体" w:eastAsia="宋体" w:cs="宋体"/>
          <w:color w:val="auto"/>
          <w:sz w:val="21"/>
          <w:szCs w:val="21"/>
          <w:highlight w:val="none"/>
          <w:u w:val="none"/>
        </w:rPr>
        <w:t>本合同的款项以人民币通过银行转账方式结算，</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凭以下资料申请款项支付：</w:t>
      </w:r>
    </w:p>
    <w:p w14:paraId="5CFDF3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①合同复印件；</w:t>
      </w:r>
    </w:p>
    <w:p w14:paraId="1BB621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sz w:val="21"/>
          <w:szCs w:val="21"/>
        </w:rPr>
        <w:t>②</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开具对应款项的正规全额发票和对应款项收据。</w:t>
      </w:r>
    </w:p>
    <w:p w14:paraId="0A811F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color w:val="auto"/>
          <w:kern w:val="2"/>
          <w:sz w:val="21"/>
          <w:szCs w:val="21"/>
          <w:lang w:val="en-US" w:eastAsia="zh-CN" w:bidi="ar-SA"/>
        </w:rPr>
        <w:t>3</w:t>
      </w:r>
      <w:r>
        <w:rPr>
          <w:rFonts w:hint="default" w:ascii="宋体" w:hAnsi="宋体" w:eastAsia="宋体" w:cs="宋体"/>
          <w:b w:val="0"/>
          <w:color w:val="auto"/>
          <w:kern w:val="2"/>
          <w:sz w:val="21"/>
          <w:szCs w:val="21"/>
          <w:lang w:val="en-US" w:eastAsia="zh-CN" w:bidi="ar-SA"/>
        </w:rPr>
        <w:t>、</w:t>
      </w:r>
      <w:r>
        <w:rPr>
          <w:rFonts w:hint="eastAsia" w:ascii="宋体" w:hAnsi="宋体" w:eastAsia="宋体" w:cs="宋体"/>
          <w:color w:val="auto"/>
          <w:sz w:val="21"/>
          <w:szCs w:val="21"/>
          <w:highlight w:val="none"/>
          <w:u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14:paraId="4E85A652">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 w:val="21"/>
          <w:szCs w:val="21"/>
          <w:lang w:val="en-US" w:eastAsia="zh-CN"/>
        </w:rPr>
      </w:pPr>
      <w:bookmarkStart w:id="0" w:name="_Toc259090960"/>
      <w:r>
        <w:rPr>
          <w:rFonts w:hint="eastAsia" w:ascii="宋体" w:hAnsi="宋体" w:eastAsia="宋体" w:cs="宋体"/>
          <w:b/>
          <w:sz w:val="21"/>
          <w:szCs w:val="21"/>
          <w:lang w:val="en-US" w:eastAsia="zh-CN"/>
        </w:rPr>
        <w:t>五、评审方法：</w:t>
      </w:r>
    </w:p>
    <w:p w14:paraId="47491EC5">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ind w:firstLine="422" w:firstLineChars="20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综合评分法：综合得分最高的为本项目拟成交供应商（评分细则详见附件）。</w:t>
      </w:r>
    </w:p>
    <w:bookmarkEnd w:id="0"/>
    <w:p w14:paraId="499FB7DD">
      <w:pPr>
        <w:pStyle w:val="5"/>
        <w:spacing w:before="10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六、合同订立</w:t>
      </w:r>
    </w:p>
    <w:p w14:paraId="783E103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363" w:hanging="363"/>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定标程序：采购人按照评审报告确定</w:t>
      </w:r>
      <w:r>
        <w:rPr>
          <w:rFonts w:hint="eastAsia" w:ascii="宋体" w:hAnsi="宋体" w:eastAsia="宋体" w:cs="宋体"/>
          <w:color w:val="auto"/>
          <w:sz w:val="21"/>
          <w:szCs w:val="21"/>
          <w:highlight w:val="none"/>
          <w:u w:val="none"/>
          <w:lang w:val="en-US" w:eastAsia="zh-CN"/>
        </w:rPr>
        <w:t>排名第一的为</w:t>
      </w:r>
      <w:r>
        <w:rPr>
          <w:rFonts w:hint="eastAsia" w:ascii="宋体" w:hAnsi="宋体" w:eastAsia="宋体" w:cs="宋体"/>
          <w:color w:val="auto"/>
          <w:sz w:val="21"/>
          <w:szCs w:val="21"/>
          <w:highlight w:val="none"/>
          <w:u w:val="none"/>
          <w:lang w:eastAsia="zh-CN"/>
        </w:rPr>
        <w:t>成交供应商。</w:t>
      </w:r>
    </w:p>
    <w:p w14:paraId="266D9586">
      <w:pPr>
        <w:pStyle w:val="6"/>
        <w:rPr>
          <w:rFonts w:hint="eastAsia" w:ascii="宋体" w:hAnsi="宋体" w:eastAsia="宋体" w:cs="宋体"/>
          <w:color w:val="auto"/>
          <w:sz w:val="21"/>
          <w:szCs w:val="21"/>
          <w:highlight w:val="none"/>
          <w:u w:val="none"/>
          <w:lang w:val="en-US" w:eastAsia="zh-CN"/>
        </w:rPr>
        <w:sectPr>
          <w:footerReference r:id="rId5" w:type="default"/>
          <w:pgSz w:w="11906" w:h="16838"/>
          <w:pgMar w:top="850" w:right="1800" w:bottom="850" w:left="1800" w:header="851" w:footer="992" w:gutter="0"/>
          <w:pgNumType w:fmt="decimal" w:start="1"/>
          <w:cols w:space="425" w:num="1"/>
          <w:docGrid w:type="lines" w:linePitch="312" w:charSpace="0"/>
        </w:sectPr>
      </w:pPr>
      <w:r>
        <w:rPr>
          <w:rFonts w:hint="eastAsia" w:ascii="宋体" w:hAnsi="宋体" w:eastAsia="宋体" w:cs="宋体"/>
          <w:color w:val="auto"/>
          <w:sz w:val="21"/>
          <w:szCs w:val="21"/>
          <w:highlight w:val="none"/>
          <w:u w:val="none"/>
          <w:lang w:val="en-US" w:eastAsia="zh-CN"/>
        </w:rPr>
        <w:t>成交供应商确定后，成交供应商拒绝与采购人签订合同的或者放弃成交资格，采购人可以按照评审汇总表的排序，递补确定排名第二的供应商为成交供应商，也可以重新开展采购活动。</w:t>
      </w:r>
    </w:p>
    <w:p w14:paraId="4DAA83E8">
      <w:pPr>
        <w:pStyle w:val="6"/>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附件：综合评分表</w:t>
      </w:r>
    </w:p>
    <w:tbl>
      <w:tblPr>
        <w:tblStyle w:val="10"/>
        <w:tblW w:w="15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712"/>
        <w:gridCol w:w="1713"/>
        <w:gridCol w:w="5175"/>
        <w:gridCol w:w="2500"/>
        <w:gridCol w:w="2225"/>
        <w:gridCol w:w="974"/>
      </w:tblGrid>
      <w:tr w14:paraId="0759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F3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0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0C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是否通过资格审查</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40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服务方案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（A）</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（共50分）</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E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项目经验</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（B）</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（共40分）</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D8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价格部分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（C）</w:t>
            </w:r>
            <w:r>
              <w:rPr>
                <w:rFonts w:hint="eastAsia" w:ascii="宋体" w:hAnsi="宋体" w:eastAsia="宋体" w:cs="宋体"/>
                <w:b/>
                <w:bCs/>
                <w:i w:val="0"/>
                <w:iCs w:val="0"/>
                <w:color w:val="000000"/>
                <w:kern w:val="0"/>
                <w:sz w:val="24"/>
                <w:szCs w:val="24"/>
                <w:u w:val="none"/>
                <w:lang w:val="en-US" w:eastAsia="zh-CN" w:bidi="ar"/>
              </w:rPr>
              <w:br w:type="textWrapping"/>
            </w:r>
            <w:r>
              <w:rPr>
                <w:rStyle w:val="15"/>
                <w:lang w:val="en-US" w:eastAsia="zh-CN" w:bidi="ar"/>
              </w:rPr>
              <w:t>（</w:t>
            </w:r>
            <w:r>
              <w:rPr>
                <w:rStyle w:val="15"/>
                <w:rFonts w:hint="eastAsia"/>
                <w:lang w:val="en-US" w:eastAsia="zh-CN" w:bidi="ar"/>
              </w:rPr>
              <w:t>1</w:t>
            </w:r>
            <w:r>
              <w:rPr>
                <w:rStyle w:val="15"/>
                <w:lang w:val="en-US" w:eastAsia="zh-CN" w:bidi="ar"/>
              </w:rPr>
              <w:t>0分）</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CCB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（D）</w:t>
            </w:r>
            <w:r>
              <w:rPr>
                <w:rFonts w:hint="eastAsia" w:ascii="宋体" w:hAnsi="宋体" w:eastAsia="宋体" w:cs="宋体"/>
                <w:b/>
                <w:bCs/>
                <w:i w:val="0"/>
                <w:iCs w:val="0"/>
                <w:color w:val="000000"/>
                <w:kern w:val="0"/>
                <w:sz w:val="24"/>
                <w:szCs w:val="24"/>
                <w:u w:val="none"/>
                <w:lang w:val="en-US" w:eastAsia="zh-CN" w:bidi="ar"/>
              </w:rPr>
              <w:br w:type="textWrapping"/>
            </w:r>
            <w:r>
              <w:rPr>
                <w:rStyle w:val="16"/>
                <w:lang w:val="en-US" w:eastAsia="zh-CN" w:bidi="ar"/>
              </w:rPr>
              <w:t>（100分）</w:t>
            </w:r>
          </w:p>
        </w:tc>
      </w:tr>
      <w:tr w14:paraId="3D28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D176">
            <w:pPr>
              <w:jc w:val="center"/>
              <w:rPr>
                <w:rFonts w:hint="eastAsia" w:ascii="宋体" w:hAnsi="宋体" w:eastAsia="宋体" w:cs="宋体"/>
                <w:b/>
                <w:bCs/>
                <w:i w:val="0"/>
                <w:iCs w:val="0"/>
                <w:color w:val="000000"/>
                <w:sz w:val="24"/>
                <w:szCs w:val="24"/>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CD57">
            <w:pPr>
              <w:jc w:val="center"/>
              <w:rPr>
                <w:rFonts w:hint="eastAsia" w:ascii="宋体" w:hAnsi="宋体" w:eastAsia="宋体" w:cs="宋体"/>
                <w:b/>
                <w:bCs/>
                <w:i w:val="0"/>
                <w:iCs w:val="0"/>
                <w:color w:val="000000"/>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0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是否符合合格供应商资格要求</w:t>
            </w:r>
          </w:p>
        </w:tc>
        <w:tc>
          <w:tcPr>
            <w:tcW w:w="5175" w:type="dxa"/>
            <w:tcBorders>
              <w:top w:val="nil"/>
              <w:left w:val="single" w:color="000000" w:sz="4" w:space="0"/>
              <w:bottom w:val="single" w:color="000000" w:sz="4" w:space="0"/>
              <w:right w:val="single" w:color="000000" w:sz="4" w:space="0"/>
            </w:tcBorders>
            <w:shd w:val="clear" w:color="auto" w:fill="auto"/>
            <w:vAlign w:val="center"/>
          </w:tcPr>
          <w:p w14:paraId="6714C8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根据供应商针对为本项目的方案（包括服务标的的全部内容、计划安排时间、服务方案）的详细具体程度、合理性及可行性进行综合评价：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1、方案详细具体，合理性强，可行性高。得50分；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2、方案详细具体，但合理性及可行性一般。得40分；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3、方案不详细，但合理性及可行性一般。得30分；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4、方案不详细，且不合理及没有可行性。得20分；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5、没有编制方案的不得分。</w:t>
            </w:r>
          </w:p>
        </w:tc>
        <w:tc>
          <w:tcPr>
            <w:tcW w:w="2500" w:type="dxa"/>
            <w:tcBorders>
              <w:top w:val="nil"/>
              <w:left w:val="single" w:color="000000" w:sz="4" w:space="0"/>
              <w:bottom w:val="single" w:color="000000" w:sz="4" w:space="0"/>
              <w:right w:val="single" w:color="000000" w:sz="4" w:space="0"/>
            </w:tcBorders>
            <w:shd w:val="clear" w:color="auto" w:fill="auto"/>
            <w:vAlign w:val="center"/>
          </w:tcPr>
          <w:p w14:paraId="4FF1E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自2021年1月1日至今供应商独立承担过类似项目经验的每个得20分，2个或以上此项得满分。 </w:t>
            </w:r>
            <w:r>
              <w:rPr>
                <w:rFonts w:hint="eastAsia" w:ascii="宋体" w:hAnsi="宋体" w:eastAsia="宋体" w:cs="宋体"/>
                <w:i w:val="0"/>
                <w:iCs w:val="0"/>
                <w:color w:val="000000"/>
                <w:kern w:val="0"/>
                <w:sz w:val="24"/>
                <w:szCs w:val="24"/>
                <w:u w:val="none"/>
                <w:lang w:val="en-US" w:eastAsia="zh-CN" w:bidi="ar"/>
              </w:rPr>
              <w:br w:type="textWrapping"/>
            </w:r>
            <w:r>
              <w:rPr>
                <w:rStyle w:val="17"/>
                <w:lang w:val="en-US" w:eastAsia="zh-CN" w:bidi="ar"/>
              </w:rPr>
              <w:t>备注：须提供相关的合同复印件并加盖供应商公章，否则不得分。</w:t>
            </w:r>
          </w:p>
        </w:tc>
        <w:tc>
          <w:tcPr>
            <w:tcW w:w="2225" w:type="dxa"/>
            <w:tcBorders>
              <w:top w:val="nil"/>
              <w:left w:val="single" w:color="000000" w:sz="4" w:space="0"/>
              <w:bottom w:val="single" w:color="000000" w:sz="4" w:space="0"/>
              <w:right w:val="single" w:color="000000" w:sz="4" w:space="0"/>
            </w:tcBorders>
            <w:shd w:val="clear" w:color="auto" w:fill="auto"/>
            <w:vAlign w:val="center"/>
          </w:tcPr>
          <w:p w14:paraId="46AFA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价格得分（C）=评标基准价（C1）／投标报价（C2）×10，其中C1为参与商报价中的最低价，C2为某参与商的报价。</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F558E">
            <w:pPr>
              <w:jc w:val="center"/>
              <w:rPr>
                <w:rFonts w:hint="eastAsia" w:ascii="宋体" w:hAnsi="宋体" w:eastAsia="宋体" w:cs="宋体"/>
                <w:b/>
                <w:bCs/>
                <w:i w:val="0"/>
                <w:iCs w:val="0"/>
                <w:color w:val="000000"/>
                <w:sz w:val="24"/>
                <w:szCs w:val="24"/>
                <w:u w:val="none"/>
              </w:rPr>
            </w:pPr>
          </w:p>
        </w:tc>
      </w:tr>
    </w:tbl>
    <w:p w14:paraId="177900CD">
      <w:pPr>
        <w:pStyle w:val="6"/>
        <w:rPr>
          <w:rFonts w:hint="eastAsia" w:ascii="宋体" w:hAnsi="宋体" w:eastAsia="宋体" w:cs="宋体"/>
          <w:color w:val="auto"/>
          <w:sz w:val="21"/>
          <w:szCs w:val="21"/>
          <w:highlight w:val="none"/>
          <w:u w:val="none"/>
          <w:lang w:val="en-US" w:eastAsia="zh-CN"/>
        </w:rPr>
      </w:pPr>
    </w:p>
    <w:sectPr>
      <w:headerReference r:id="rId6" w:type="default"/>
      <w:pgSz w:w="16838" w:h="11906" w:orient="landscape"/>
      <w:pgMar w:top="1800" w:right="850" w:bottom="1800" w:left="85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9F0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1821D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11821D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E51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F777"/>
    <w:multiLevelType w:val="multilevel"/>
    <w:tmpl w:val="80D8F777"/>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CC9321"/>
    <w:multiLevelType w:val="singleLevel"/>
    <w:tmpl w:val="31CC932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80A7C"/>
    <w:rsid w:val="0F6D19DD"/>
    <w:rsid w:val="108C1CE9"/>
    <w:rsid w:val="1EC341D8"/>
    <w:rsid w:val="33557238"/>
    <w:rsid w:val="3DBF0FE8"/>
    <w:rsid w:val="53D80A7C"/>
    <w:rsid w:val="5AB36DD5"/>
    <w:rsid w:val="6044285D"/>
    <w:rsid w:val="6A8954AB"/>
    <w:rsid w:val="7132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line="578" w:lineRule="auto"/>
      <w:jc w:val="center"/>
      <w:outlineLvl w:val="0"/>
    </w:pPr>
    <w:rPr>
      <w:rFonts w:ascii="Times New Roman" w:hAnsi="Times New Roman" w:eastAsia="宋体" w:cs="Times New Roman"/>
      <w:b/>
      <w:bCs/>
      <w:kern w:val="44"/>
      <w:sz w:val="36"/>
      <w:szCs w:val="44"/>
    </w:rPr>
  </w:style>
  <w:style w:type="paragraph" w:styleId="3">
    <w:name w:val="heading 2"/>
    <w:basedOn w:val="1"/>
    <w:next w:val="4"/>
    <w:link w:val="12"/>
    <w:semiHidden/>
    <w:unhideWhenUsed/>
    <w:qFormat/>
    <w:uiPriority w:val="0"/>
    <w:pPr>
      <w:keepNext/>
      <w:keepLines/>
      <w:spacing w:line="480" w:lineRule="auto"/>
      <w:jc w:val="center"/>
      <w:outlineLvl w:val="1"/>
    </w:pPr>
    <w:rPr>
      <w:rFonts w:ascii="Arial" w:hAnsi="Arial" w:eastAsia="宋体"/>
      <w:b/>
      <w:bCs/>
      <w:sz w:val="32"/>
      <w:szCs w:val="32"/>
    </w:rPr>
  </w:style>
  <w:style w:type="paragraph" w:styleId="5">
    <w:name w:val="heading 3"/>
    <w:basedOn w:val="1"/>
    <w:next w:val="1"/>
    <w:link w:val="13"/>
    <w:semiHidden/>
    <w:unhideWhenUsed/>
    <w:qFormat/>
    <w:uiPriority w:val="0"/>
    <w:pPr>
      <w:keepNext/>
      <w:keepLines/>
      <w:spacing w:beforeLines="0" w:beforeAutospacing="0" w:afterLines="0" w:afterAutospacing="0" w:line="480" w:lineRule="auto"/>
      <w:jc w:val="left"/>
      <w:outlineLvl w:val="2"/>
    </w:pPr>
    <w:rPr>
      <w:rFonts w:eastAsia="宋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spacing w:before="240" w:after="60"/>
      <w:jc w:val="center"/>
      <w:outlineLvl w:val="0"/>
    </w:pPr>
    <w:rPr>
      <w:rFonts w:ascii="Arial" w:hAnsi="Arial"/>
      <w:b/>
      <w:bCs/>
      <w:kern w:val="0"/>
      <w:sz w:val="32"/>
      <w:szCs w:val="32"/>
    </w:rPr>
  </w:style>
  <w:style w:type="character" w:customStyle="1" w:styleId="12">
    <w:name w:val="标题 2 Char"/>
    <w:link w:val="3"/>
    <w:qFormat/>
    <w:uiPriority w:val="0"/>
    <w:rPr>
      <w:rFonts w:ascii="Arial" w:hAnsi="Arial" w:eastAsia="宋体" w:cs="Times New Roman"/>
      <w:b/>
      <w:bCs/>
      <w:sz w:val="32"/>
      <w:szCs w:val="32"/>
    </w:rPr>
  </w:style>
  <w:style w:type="character" w:customStyle="1" w:styleId="13">
    <w:name w:val="标题 3 Char"/>
    <w:link w:val="5"/>
    <w:qFormat/>
    <w:uiPriority w:val="0"/>
    <w:rPr>
      <w:rFonts w:eastAsia="宋体"/>
      <w:b/>
      <w:sz w:val="28"/>
    </w:rPr>
  </w:style>
  <w:style w:type="paragraph" w:customStyle="1" w:styleId="14">
    <w:name w:val="null3"/>
    <w:qFormat/>
    <w:uiPriority w:val="0"/>
    <w:rPr>
      <w:rFonts w:hint="eastAsia" w:ascii="Calibri" w:hAnsi="Calibri" w:eastAsia="宋体" w:cs="Times New Roman"/>
      <w:lang w:val="en-US" w:eastAsia="zh-Hans"/>
    </w:rPr>
  </w:style>
  <w:style w:type="character" w:customStyle="1" w:styleId="15">
    <w:name w:val="font51"/>
    <w:basedOn w:val="11"/>
    <w:qFormat/>
    <w:uiPriority w:val="0"/>
    <w:rPr>
      <w:rFonts w:hint="eastAsia" w:ascii="宋体" w:hAnsi="宋体" w:eastAsia="宋体" w:cs="宋体"/>
      <w:color w:val="000000"/>
      <w:sz w:val="24"/>
      <w:szCs w:val="24"/>
      <w:u w:val="none"/>
    </w:rPr>
  </w:style>
  <w:style w:type="character" w:customStyle="1" w:styleId="16">
    <w:name w:val="font61"/>
    <w:basedOn w:val="11"/>
    <w:qFormat/>
    <w:uiPriority w:val="0"/>
    <w:rPr>
      <w:rFonts w:hint="eastAsia" w:ascii="宋体" w:hAnsi="宋体" w:eastAsia="宋体" w:cs="宋体"/>
      <w:color w:val="000000"/>
      <w:sz w:val="24"/>
      <w:szCs w:val="24"/>
      <w:u w:val="none"/>
    </w:rPr>
  </w:style>
  <w:style w:type="character" w:customStyle="1" w:styleId="17">
    <w:name w:val="font41"/>
    <w:basedOn w:val="11"/>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1752</Words>
  <Characters>1787</Characters>
  <Lines>0</Lines>
  <Paragraphs>0</Paragraphs>
  <TotalTime>15</TotalTime>
  <ScaleCrop>false</ScaleCrop>
  <LinksUpToDate>false</LinksUpToDate>
  <CharactersWithSpaces>1789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2025-01-22T08:37:00Z</dcterms:created>
  <dc:creator>_xcy</dc:creator>
  <cp:lastModifiedBy>_xcy</cp:lastModifiedBy>
  <dcterms:modified xsi:type="dcterms:W3CDTF">2025-02-06T03:27:30Z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567E733E0CD74FF182DCE51342667408_11</vt:lpwstr>
  </property>
  <property fmtid="{D5CDD505-2E9C-101B-9397-08002B2CF9AE}" pid="4" name="KSOTemplateDocerSaveRecord">
    <vt:lpwstr>eyJoZGlkIjoiMDI3ZjZmMDM1YzQ0Mjg0ZjQzOTE4OTU0ODFlY2ZjMjkiLCJ1c2VySWQiOiIxNDE5NDM0MTU1In0=</vt:lpwstr>
  </property>
</Properties>
</file>