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D1AFF">
      <w:pPr>
        <w:jc w:val="left"/>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附件1</w:t>
      </w:r>
    </w:p>
    <w:p w14:paraId="3415E6DE">
      <w:pPr>
        <w:jc w:val="center"/>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采购需求书</w:t>
      </w:r>
    </w:p>
    <w:p w14:paraId="2E5F3C26">
      <w:pPr>
        <w:keepNext w:val="0"/>
        <w:keepLines w:val="0"/>
        <w:pageBreakBefore w:val="0"/>
        <w:widowControl w:val="0"/>
        <w:numPr>
          <w:ilvl w:val="0"/>
          <w:numId w:val="1"/>
        </w:numPr>
        <w:tabs>
          <w:tab w:val="left" w:pos="540"/>
        </w:tabs>
        <w:kinsoku/>
        <w:wordWrap/>
        <w:overflowPunct/>
        <w:topLinePunct w:val="0"/>
        <w:autoSpaceDE w:val="0"/>
        <w:autoSpaceDN w:val="0"/>
        <w:bidi w:val="0"/>
        <w:adjustRightInd w:val="0"/>
        <w:snapToGrid/>
        <w:spacing w:line="360" w:lineRule="auto"/>
        <w:ind w:left="590" w:leftChars="200" w:hanging="170"/>
        <w:textAlignment w:val="auto"/>
        <w:outlineLvl w:val="1"/>
        <w:rPr>
          <w:rFonts w:hint="eastAsia" w:ascii="宋体" w:hAnsi="宋体" w:cs="宋体"/>
          <w:b/>
          <w:bCs/>
          <w:szCs w:val="21"/>
        </w:rPr>
      </w:pPr>
      <w:r>
        <w:rPr>
          <w:rFonts w:hint="eastAsia" w:ascii="宋体" w:hAnsi="宋体" w:cs="宋体"/>
          <w:b/>
          <w:bCs/>
          <w:szCs w:val="21"/>
        </w:rPr>
        <w:t>总体要求</w:t>
      </w:r>
    </w:p>
    <w:p w14:paraId="05BA6318">
      <w:pPr>
        <w:numPr>
          <w:ilvl w:val="0"/>
          <w:numId w:val="0"/>
        </w:numPr>
        <w:spacing w:line="360" w:lineRule="auto"/>
        <w:ind w:leftChars="0" w:firstLine="420" w:firstLineChars="200"/>
        <w:rPr>
          <w:rFonts w:hint="eastAsia" w:ascii="宋体" w:hAnsi="宋体" w:cs="宋体"/>
          <w:kern w:val="28"/>
        </w:rPr>
      </w:pPr>
      <w:r>
        <w:rPr>
          <w:rFonts w:hint="eastAsia" w:ascii="宋体" w:hAnsi="宋体" w:cs="宋体"/>
          <w:kern w:val="28"/>
          <w:lang w:val="en-US" w:eastAsia="zh-CN"/>
        </w:rPr>
        <w:t>1.</w:t>
      </w:r>
      <w:r>
        <w:rPr>
          <w:rFonts w:hint="eastAsia" w:ascii="宋体" w:hAnsi="宋体" w:cs="宋体"/>
          <w:kern w:val="28"/>
        </w:rPr>
        <w:t>标有“★”的条款为必须完全满足的项目，任何</w:t>
      </w:r>
      <w:r>
        <w:rPr>
          <w:rFonts w:hint="eastAsia" w:ascii="宋体" w:hAnsi="宋体" w:cs="宋体"/>
          <w:szCs w:val="21"/>
        </w:rPr>
        <w:t>未响应或负偏离</w:t>
      </w:r>
      <w:r>
        <w:rPr>
          <w:rFonts w:hint="eastAsia" w:ascii="宋体" w:hAnsi="宋体" w:cs="宋体"/>
          <w:kern w:val="28"/>
        </w:rPr>
        <w:t>将导致无效响应。</w:t>
      </w:r>
    </w:p>
    <w:p w14:paraId="43A0A565">
      <w:pPr>
        <w:numPr>
          <w:ilvl w:val="0"/>
          <w:numId w:val="0"/>
        </w:numPr>
        <w:spacing w:line="360" w:lineRule="auto"/>
        <w:ind w:leftChars="0" w:firstLine="420" w:firstLineChars="200"/>
        <w:rPr>
          <w:rFonts w:hint="eastAsia" w:ascii="宋体" w:hAnsi="宋体" w:cs="宋体"/>
          <w:kern w:val="28"/>
        </w:rPr>
      </w:pPr>
      <w:r>
        <w:rPr>
          <w:rFonts w:hint="eastAsia" w:ascii="宋体" w:hAnsi="宋体" w:cs="宋体"/>
          <w:kern w:val="28"/>
          <w:lang w:val="en-US" w:eastAsia="zh-CN"/>
        </w:rPr>
        <w:t>2.</w:t>
      </w:r>
      <w:r>
        <w:rPr>
          <w:rFonts w:hint="eastAsia" w:ascii="宋体" w:hAnsi="宋体" w:cs="宋体"/>
          <w:kern w:val="28"/>
        </w:rPr>
        <w:t>标有“▲”的条款为重要项目，任何</w:t>
      </w:r>
      <w:r>
        <w:rPr>
          <w:rFonts w:hint="eastAsia" w:ascii="宋体" w:hAnsi="宋体" w:cs="宋体"/>
          <w:szCs w:val="21"/>
        </w:rPr>
        <w:t>未响应或负偏离</w:t>
      </w:r>
      <w:r>
        <w:rPr>
          <w:rFonts w:hint="eastAsia" w:ascii="宋体" w:hAnsi="宋体" w:cs="宋体"/>
          <w:kern w:val="28"/>
        </w:rPr>
        <w:t>将被严重扣分。</w:t>
      </w:r>
    </w:p>
    <w:p w14:paraId="2389BC35">
      <w:pPr>
        <w:numPr>
          <w:ilvl w:val="0"/>
          <w:numId w:val="0"/>
        </w:numPr>
        <w:spacing w:line="360" w:lineRule="auto"/>
        <w:ind w:leftChars="0" w:firstLine="420" w:firstLineChars="200"/>
        <w:rPr>
          <w:rFonts w:hint="eastAsia" w:ascii="宋体" w:hAnsi="宋体" w:cs="宋体"/>
        </w:rPr>
      </w:pPr>
      <w:r>
        <w:rPr>
          <w:rFonts w:hint="eastAsia" w:ascii="宋体" w:hAnsi="宋体" w:cs="宋体"/>
          <w:kern w:val="28"/>
          <w:lang w:val="en-US" w:eastAsia="zh-CN"/>
        </w:rPr>
        <w:t>3.</w:t>
      </w:r>
      <w:r>
        <w:rPr>
          <w:rFonts w:hint="eastAsia" w:ascii="宋体" w:hAnsi="宋体" w:cs="宋体"/>
          <w:kern w:val="28"/>
        </w:rPr>
        <w:t>响应供应商在响应建议中必须列出</w:t>
      </w:r>
      <w:r>
        <w:rPr>
          <w:rFonts w:hint="eastAsia" w:ascii="宋体" w:hAnsi="宋体"/>
          <w:kern w:val="28"/>
        </w:rPr>
        <w:t>具体承诺</w:t>
      </w:r>
      <w:r>
        <w:rPr>
          <w:rFonts w:ascii="宋体" w:hAnsi="宋体"/>
          <w:kern w:val="28"/>
        </w:rPr>
        <w:t>。如果</w:t>
      </w:r>
      <w:r>
        <w:rPr>
          <w:rFonts w:hint="eastAsia" w:ascii="宋体" w:hAnsi="宋体"/>
          <w:kern w:val="28"/>
        </w:rPr>
        <w:t>响应供应商</w:t>
      </w:r>
      <w:r>
        <w:rPr>
          <w:rFonts w:ascii="宋体" w:hAnsi="宋体"/>
          <w:kern w:val="28"/>
        </w:rPr>
        <w:t>只注明“</w:t>
      </w:r>
      <w:r>
        <w:rPr>
          <w:rFonts w:hint="eastAsia" w:ascii="宋体" w:hAnsi="宋体"/>
          <w:kern w:val="28"/>
        </w:rPr>
        <w:t>正偏离</w:t>
      </w:r>
      <w:r>
        <w:rPr>
          <w:rFonts w:ascii="宋体" w:hAnsi="宋体"/>
          <w:kern w:val="28"/>
        </w:rPr>
        <w:t>”或“</w:t>
      </w:r>
      <w:r>
        <w:rPr>
          <w:rFonts w:hint="eastAsia" w:ascii="宋体" w:hAnsi="宋体"/>
          <w:kern w:val="28"/>
        </w:rPr>
        <w:t>无偏离</w:t>
      </w:r>
      <w:r>
        <w:rPr>
          <w:rFonts w:ascii="宋体" w:hAnsi="宋体"/>
          <w:kern w:val="28"/>
        </w:rPr>
        <w:t>”，将被视为“</w:t>
      </w:r>
      <w:r>
        <w:rPr>
          <w:rFonts w:hint="eastAsia" w:ascii="宋体" w:hAnsi="宋体"/>
          <w:kern w:val="28"/>
        </w:rPr>
        <w:t>负偏离</w:t>
      </w:r>
      <w:r>
        <w:rPr>
          <w:rFonts w:ascii="宋体" w:hAnsi="宋体"/>
          <w:kern w:val="28"/>
        </w:rPr>
        <w:t>”</w:t>
      </w:r>
      <w:r>
        <w:rPr>
          <w:rFonts w:hint="eastAsia" w:ascii="宋体" w:hAnsi="宋体"/>
          <w:kern w:val="28"/>
        </w:rPr>
        <w:t>，</w:t>
      </w:r>
      <w:r>
        <w:rPr>
          <w:rFonts w:ascii="宋体" w:hAnsi="宋体"/>
          <w:kern w:val="28"/>
        </w:rPr>
        <w:t>从而可能导致严重影响</w:t>
      </w:r>
      <w:r>
        <w:rPr>
          <w:rFonts w:hint="eastAsia" w:ascii="宋体" w:hAnsi="宋体"/>
          <w:kern w:val="28"/>
        </w:rPr>
        <w:t>评审</w:t>
      </w:r>
      <w:r>
        <w:rPr>
          <w:rFonts w:ascii="宋体" w:hAnsi="宋体"/>
          <w:kern w:val="28"/>
        </w:rPr>
        <w:t>结果</w:t>
      </w:r>
      <w:r>
        <w:rPr>
          <w:rFonts w:hint="eastAsia" w:ascii="宋体" w:hAnsi="宋体" w:cs="宋体"/>
          <w:kern w:val="28"/>
        </w:rPr>
        <w:t>。</w:t>
      </w:r>
    </w:p>
    <w:p w14:paraId="6441D76F">
      <w:pPr>
        <w:keepNext w:val="0"/>
        <w:keepLines w:val="0"/>
        <w:pageBreakBefore w:val="0"/>
        <w:widowControl w:val="0"/>
        <w:numPr>
          <w:ilvl w:val="0"/>
          <w:numId w:val="1"/>
        </w:numPr>
        <w:tabs>
          <w:tab w:val="left" w:pos="540"/>
        </w:tabs>
        <w:kinsoku/>
        <w:wordWrap/>
        <w:overflowPunct/>
        <w:topLinePunct w:val="0"/>
        <w:autoSpaceDE w:val="0"/>
        <w:autoSpaceDN w:val="0"/>
        <w:bidi w:val="0"/>
        <w:adjustRightInd w:val="0"/>
        <w:snapToGrid/>
        <w:spacing w:line="360" w:lineRule="auto"/>
        <w:ind w:left="590" w:leftChars="200" w:hanging="170"/>
        <w:textAlignment w:val="auto"/>
        <w:outlineLvl w:val="1"/>
        <w:rPr>
          <w:rFonts w:hint="eastAsia" w:ascii="宋体" w:hAnsi="宋体" w:cs="宋体"/>
          <w:b/>
          <w:bCs/>
          <w:szCs w:val="21"/>
          <w:lang w:val="en-US" w:eastAsia="zh-CN"/>
        </w:rPr>
      </w:pPr>
      <w:r>
        <w:rPr>
          <w:rFonts w:hint="eastAsia" w:ascii="宋体" w:hAnsi="宋体" w:cs="宋体"/>
          <w:b/>
          <w:bCs/>
          <w:szCs w:val="21"/>
          <w:lang w:val="en-US" w:eastAsia="zh-CN"/>
        </w:rPr>
        <w:t>项目概况</w:t>
      </w:r>
    </w:p>
    <w:p w14:paraId="45841B9D">
      <w:pPr>
        <w:numPr>
          <w:ilvl w:val="0"/>
          <w:numId w:val="0"/>
        </w:numPr>
        <w:spacing w:line="360" w:lineRule="auto"/>
        <w:ind w:leftChars="0" w:firstLine="420" w:firstLineChars="200"/>
        <w:rPr>
          <w:rFonts w:hint="eastAsia" w:ascii="宋体" w:hAnsi="宋体" w:cs="宋体"/>
          <w:kern w:val="28"/>
          <w:lang w:val="en-US" w:eastAsia="zh-CN"/>
        </w:rPr>
      </w:pPr>
      <w:r>
        <w:rPr>
          <w:rFonts w:hint="eastAsia" w:ascii="宋体" w:hAnsi="宋体" w:cs="宋体"/>
          <w:kern w:val="28"/>
          <w:lang w:val="en-US" w:eastAsia="zh-CN"/>
        </w:rPr>
        <w:t>1.项目名称</w:t>
      </w:r>
    </w:p>
    <w:p w14:paraId="3B78003F">
      <w:pPr>
        <w:numPr>
          <w:ilvl w:val="0"/>
          <w:numId w:val="0"/>
        </w:numPr>
        <w:spacing w:line="360" w:lineRule="auto"/>
        <w:ind w:leftChars="0" w:firstLine="420" w:firstLineChars="200"/>
        <w:rPr>
          <w:rFonts w:hint="eastAsia" w:ascii="宋体" w:hAnsi="宋体" w:cs="宋体"/>
          <w:kern w:val="28"/>
          <w:lang w:val="en-US" w:eastAsia="zh-CN"/>
        </w:rPr>
      </w:pPr>
      <w:r>
        <w:rPr>
          <w:rFonts w:hint="eastAsia" w:ascii="宋体" w:hAnsi="宋体" w:cs="宋体"/>
          <w:kern w:val="28"/>
          <w:lang w:val="en-US" w:eastAsia="zh-CN"/>
        </w:rPr>
        <w:t>卫健系统2024年第四期公开招聘面试组织服务项目</w:t>
      </w:r>
    </w:p>
    <w:p w14:paraId="06109CD1">
      <w:pPr>
        <w:numPr>
          <w:ilvl w:val="0"/>
          <w:numId w:val="0"/>
        </w:numPr>
        <w:spacing w:line="360" w:lineRule="auto"/>
        <w:ind w:leftChars="0" w:firstLine="420" w:firstLineChars="200"/>
        <w:rPr>
          <w:rFonts w:hint="eastAsia" w:ascii="宋体" w:hAnsi="宋体" w:cs="宋体"/>
          <w:kern w:val="28"/>
          <w:lang w:val="en-US" w:eastAsia="zh-CN"/>
        </w:rPr>
      </w:pPr>
      <w:r>
        <w:rPr>
          <w:rFonts w:hint="eastAsia" w:ascii="宋体" w:hAnsi="宋体" w:cs="宋体"/>
          <w:kern w:val="28"/>
          <w:lang w:val="en-US" w:eastAsia="zh-CN"/>
        </w:rPr>
        <w:t>2.</w:t>
      </w:r>
      <w:bookmarkStart w:id="0" w:name="_GoBack"/>
      <w:bookmarkEnd w:id="0"/>
      <w:r>
        <w:rPr>
          <w:rFonts w:hint="eastAsia" w:ascii="宋体" w:hAnsi="宋体" w:cs="宋体"/>
          <w:kern w:val="28"/>
          <w:lang w:val="en-US" w:eastAsia="zh-CN"/>
        </w:rPr>
        <w:t>采购人</w:t>
      </w:r>
    </w:p>
    <w:p w14:paraId="5AFB7D41">
      <w:pPr>
        <w:numPr>
          <w:ilvl w:val="0"/>
          <w:numId w:val="0"/>
        </w:numPr>
        <w:spacing w:line="360" w:lineRule="auto"/>
        <w:ind w:leftChars="0" w:firstLine="420" w:firstLineChars="200"/>
        <w:rPr>
          <w:rFonts w:hint="eastAsia" w:ascii="宋体" w:hAnsi="宋体" w:cs="宋体"/>
          <w:kern w:val="28"/>
          <w:lang w:val="en-US" w:eastAsia="zh-CN"/>
        </w:rPr>
      </w:pPr>
      <w:r>
        <w:rPr>
          <w:rFonts w:hint="eastAsia" w:ascii="宋体" w:hAnsi="宋体" w:cs="宋体"/>
          <w:kern w:val="28"/>
          <w:lang w:val="en-US" w:eastAsia="zh-CN"/>
        </w:rPr>
        <w:t>中山市口腔医院</w:t>
      </w:r>
    </w:p>
    <w:p w14:paraId="63F56895">
      <w:pPr>
        <w:numPr>
          <w:ilvl w:val="0"/>
          <w:numId w:val="0"/>
        </w:numPr>
        <w:spacing w:line="360" w:lineRule="auto"/>
        <w:ind w:leftChars="0" w:firstLine="420" w:firstLineChars="200"/>
        <w:rPr>
          <w:rFonts w:hint="eastAsia" w:ascii="宋体" w:hAnsi="宋体" w:cs="宋体"/>
          <w:kern w:val="28"/>
          <w:lang w:val="en-US" w:eastAsia="zh-CN"/>
        </w:rPr>
      </w:pPr>
      <w:r>
        <w:rPr>
          <w:rFonts w:hint="eastAsia" w:ascii="宋体" w:hAnsi="宋体" w:cs="宋体"/>
          <w:kern w:val="28"/>
          <w:lang w:val="en-US" w:eastAsia="zh-CN"/>
        </w:rPr>
        <w:t>3.项目总体目标</w:t>
      </w:r>
    </w:p>
    <w:p w14:paraId="0ACBC2C3">
      <w:pPr>
        <w:tabs>
          <w:tab w:val="left" w:pos="709"/>
        </w:tabs>
        <w:spacing w:line="360" w:lineRule="auto"/>
        <w:ind w:firstLine="420" w:firstLineChars="200"/>
        <w:rPr>
          <w:rFonts w:hint="eastAsia" w:ascii="宋体" w:hAnsi="宋体" w:cs="宋体"/>
          <w:bCs/>
          <w:szCs w:val="21"/>
          <w:highlight w:val="none"/>
        </w:rPr>
      </w:pPr>
      <w:r>
        <w:rPr>
          <w:rFonts w:hint="eastAsia" w:ascii="宋体" w:hAnsi="宋体" w:cs="宋体"/>
          <w:bCs/>
          <w:szCs w:val="21"/>
          <w:highlight w:val="none"/>
        </w:rPr>
        <w:t>采购人将在20</w:t>
      </w:r>
      <w:r>
        <w:rPr>
          <w:rFonts w:hint="eastAsia" w:ascii="宋体" w:hAnsi="宋体" w:cs="宋体"/>
          <w:bCs/>
          <w:szCs w:val="21"/>
          <w:highlight w:val="none"/>
          <w:lang w:val="en-US" w:eastAsia="zh-CN"/>
        </w:rPr>
        <w:t>24</w:t>
      </w:r>
      <w:r>
        <w:rPr>
          <w:rFonts w:hint="eastAsia" w:ascii="宋体" w:hAnsi="宋体" w:cs="宋体"/>
          <w:bCs/>
          <w:szCs w:val="21"/>
          <w:highlight w:val="none"/>
        </w:rPr>
        <w:t xml:space="preserve">年进行公开招聘。为确保公开招聘工作的顺利进行，拟委托第三方机构完成考务相关工作。 </w:t>
      </w:r>
    </w:p>
    <w:p w14:paraId="42617445">
      <w:pPr>
        <w:tabs>
          <w:tab w:val="left" w:pos="709"/>
        </w:tabs>
        <w:spacing w:line="360" w:lineRule="auto"/>
        <w:ind w:firstLine="420" w:firstLineChars="200"/>
        <w:rPr>
          <w:rFonts w:hint="eastAsia" w:ascii="宋体" w:hAnsi="宋体" w:cs="宋体" w:eastAsiaTheme="minorEastAsia"/>
          <w:b/>
          <w:bCs/>
          <w:szCs w:val="21"/>
          <w:highlight w:val="none"/>
          <w:lang w:eastAsia="zh-CN"/>
        </w:rPr>
      </w:pPr>
      <w:r>
        <w:rPr>
          <w:rFonts w:hint="eastAsia" w:ascii="宋体" w:hAnsi="宋体" w:cs="宋体"/>
          <w:bCs/>
          <w:szCs w:val="21"/>
          <w:highlight w:val="none"/>
        </w:rPr>
        <w:t>主要任务是组织面试工作</w:t>
      </w:r>
      <w:r>
        <w:rPr>
          <w:rFonts w:hint="eastAsia" w:ascii="宋体" w:hAnsi="宋体" w:cs="宋体"/>
          <w:bCs/>
          <w:szCs w:val="21"/>
          <w:highlight w:val="none"/>
          <w:lang w:eastAsia="zh-CN"/>
        </w:rPr>
        <w:t>：</w:t>
      </w:r>
      <w:r>
        <w:rPr>
          <w:rFonts w:hint="eastAsia" w:ascii="宋体" w:hAnsi="宋体" w:cs="宋体"/>
          <w:bCs/>
          <w:szCs w:val="21"/>
          <w:highlight w:val="none"/>
        </w:rPr>
        <w:t>公开招聘</w:t>
      </w:r>
      <w:r>
        <w:rPr>
          <w:rFonts w:hint="eastAsia" w:ascii="宋体" w:hAnsi="宋体" w:cs="宋体"/>
          <w:bCs/>
          <w:szCs w:val="21"/>
          <w:highlight w:val="none"/>
          <w:lang w:val="en-US" w:eastAsia="zh-CN"/>
        </w:rPr>
        <w:t>8</w:t>
      </w:r>
      <w:r>
        <w:rPr>
          <w:rFonts w:hint="eastAsia" w:ascii="宋体" w:hAnsi="宋体" w:cs="宋体"/>
          <w:bCs/>
          <w:szCs w:val="21"/>
          <w:highlight w:val="none"/>
        </w:rPr>
        <w:t>名社会人员的面试工作，合计</w:t>
      </w:r>
      <w:r>
        <w:rPr>
          <w:rFonts w:hint="eastAsia" w:ascii="宋体" w:hAnsi="宋体" w:cs="宋体"/>
          <w:bCs/>
          <w:szCs w:val="21"/>
          <w:highlight w:val="none"/>
          <w:lang w:val="en-US" w:eastAsia="zh-CN"/>
        </w:rPr>
        <w:t>6</w:t>
      </w:r>
      <w:r>
        <w:rPr>
          <w:rFonts w:hint="eastAsia" w:ascii="宋体" w:hAnsi="宋体" w:cs="宋体"/>
          <w:bCs/>
          <w:szCs w:val="21"/>
          <w:highlight w:val="none"/>
        </w:rPr>
        <w:t>个岗位，现定于202</w:t>
      </w:r>
      <w:r>
        <w:rPr>
          <w:rFonts w:hint="eastAsia" w:ascii="宋体" w:hAnsi="宋体" w:cs="宋体"/>
          <w:bCs/>
          <w:szCs w:val="21"/>
          <w:highlight w:val="none"/>
          <w:lang w:val="en-US" w:eastAsia="zh-CN"/>
        </w:rPr>
        <w:t>4</w:t>
      </w:r>
      <w:r>
        <w:rPr>
          <w:rFonts w:hint="eastAsia" w:ascii="宋体" w:hAnsi="宋体" w:cs="宋体"/>
          <w:bCs/>
          <w:szCs w:val="21"/>
          <w:highlight w:val="none"/>
        </w:rPr>
        <w:t>年1</w:t>
      </w:r>
      <w:r>
        <w:rPr>
          <w:rFonts w:hint="eastAsia" w:ascii="宋体" w:hAnsi="宋体" w:cs="宋体"/>
          <w:bCs/>
          <w:szCs w:val="21"/>
          <w:highlight w:val="none"/>
          <w:lang w:val="en-US" w:eastAsia="zh-CN"/>
        </w:rPr>
        <w:t>2</w:t>
      </w:r>
      <w:r>
        <w:rPr>
          <w:rFonts w:hint="eastAsia" w:ascii="宋体" w:hAnsi="宋体" w:cs="宋体"/>
          <w:bCs/>
          <w:szCs w:val="21"/>
          <w:highlight w:val="none"/>
        </w:rPr>
        <w:t>月</w:t>
      </w:r>
      <w:r>
        <w:rPr>
          <w:rFonts w:hint="eastAsia" w:ascii="宋体" w:hAnsi="宋体" w:cs="宋体"/>
          <w:bCs/>
          <w:szCs w:val="21"/>
          <w:highlight w:val="none"/>
          <w:lang w:val="en-US" w:eastAsia="zh-CN"/>
        </w:rPr>
        <w:t>6</w:t>
      </w:r>
      <w:r>
        <w:rPr>
          <w:rFonts w:hint="eastAsia" w:ascii="宋体" w:hAnsi="宋体" w:cs="宋体"/>
          <w:bCs/>
          <w:szCs w:val="21"/>
          <w:highlight w:val="none"/>
        </w:rPr>
        <w:t>日前完成，具体时间采购人有权根据实际情况进行调整。按</w:t>
      </w:r>
      <w:r>
        <w:rPr>
          <w:rFonts w:hint="eastAsia" w:ascii="宋体" w:hAnsi="宋体" w:cs="宋体"/>
          <w:bCs/>
          <w:szCs w:val="21"/>
          <w:highlight w:val="none"/>
          <w:lang w:val="en-US" w:eastAsia="zh-CN"/>
        </w:rPr>
        <w:t>1</w:t>
      </w:r>
      <w:r>
        <w:rPr>
          <w:rFonts w:hint="eastAsia" w:ascii="宋体" w:hAnsi="宋体" w:cs="宋体"/>
          <w:bCs/>
          <w:szCs w:val="21"/>
          <w:highlight w:val="none"/>
        </w:rPr>
        <w:t>天组织面试</w:t>
      </w:r>
      <w:r>
        <w:rPr>
          <w:rFonts w:hint="eastAsia" w:ascii="宋体" w:hAnsi="宋体" w:cs="宋体"/>
          <w:bCs/>
          <w:szCs w:val="21"/>
          <w:highlight w:val="none"/>
          <w:lang w:eastAsia="zh-CN"/>
        </w:rPr>
        <w:t>。</w:t>
      </w:r>
    </w:p>
    <w:p w14:paraId="7BA00373">
      <w:pPr>
        <w:numPr>
          <w:ilvl w:val="0"/>
          <w:numId w:val="0"/>
        </w:numPr>
        <w:spacing w:line="360" w:lineRule="auto"/>
        <w:ind w:leftChars="0" w:firstLine="420" w:firstLineChars="200"/>
        <w:rPr>
          <w:rFonts w:hint="eastAsia" w:ascii="宋体" w:hAnsi="宋体" w:cs="宋体"/>
          <w:kern w:val="28"/>
          <w:lang w:val="en-US" w:eastAsia="zh-CN"/>
        </w:rPr>
      </w:pPr>
      <w:r>
        <w:rPr>
          <w:rFonts w:hint="eastAsia" w:ascii="宋体" w:hAnsi="宋体" w:cs="宋体"/>
          <w:kern w:val="28"/>
          <w:lang w:val="en-US" w:eastAsia="zh-CN"/>
        </w:rPr>
        <w:t>4.服务地点</w:t>
      </w:r>
    </w:p>
    <w:p w14:paraId="1D270532">
      <w:pPr>
        <w:numPr>
          <w:ilvl w:val="0"/>
          <w:numId w:val="0"/>
        </w:numPr>
        <w:spacing w:line="360" w:lineRule="auto"/>
        <w:ind w:leftChars="0" w:firstLine="420" w:firstLineChars="200"/>
        <w:rPr>
          <w:rFonts w:hint="eastAsia" w:ascii="宋体" w:hAnsi="宋体" w:cs="宋体"/>
          <w:b/>
          <w:bCs/>
          <w:szCs w:val="21"/>
          <w:highlight w:val="none"/>
        </w:rPr>
      </w:pPr>
      <w:r>
        <w:rPr>
          <w:rFonts w:hint="eastAsia" w:ascii="宋体" w:hAnsi="宋体" w:cs="宋体"/>
          <w:kern w:val="28"/>
          <w:lang w:val="en-US" w:eastAsia="zh-CN"/>
        </w:rPr>
        <w:t>采购人指定的服务地点</w:t>
      </w:r>
    </w:p>
    <w:p w14:paraId="656AE45B">
      <w:pPr>
        <w:keepNext w:val="0"/>
        <w:keepLines w:val="0"/>
        <w:pageBreakBefore w:val="0"/>
        <w:widowControl w:val="0"/>
        <w:numPr>
          <w:ilvl w:val="0"/>
          <w:numId w:val="1"/>
        </w:numPr>
        <w:tabs>
          <w:tab w:val="left" w:pos="540"/>
        </w:tabs>
        <w:kinsoku/>
        <w:wordWrap/>
        <w:overflowPunct/>
        <w:topLinePunct w:val="0"/>
        <w:autoSpaceDE w:val="0"/>
        <w:autoSpaceDN w:val="0"/>
        <w:bidi w:val="0"/>
        <w:adjustRightInd w:val="0"/>
        <w:snapToGrid/>
        <w:spacing w:line="360" w:lineRule="auto"/>
        <w:ind w:left="590" w:leftChars="200" w:hanging="170"/>
        <w:textAlignment w:val="auto"/>
        <w:outlineLvl w:val="1"/>
        <w:rPr>
          <w:rFonts w:hint="eastAsia" w:ascii="宋体" w:hAnsi="宋体" w:cs="宋体"/>
          <w:b/>
          <w:bCs/>
          <w:szCs w:val="21"/>
          <w:highlight w:val="none"/>
        </w:rPr>
      </w:pPr>
      <w:r>
        <w:rPr>
          <w:rFonts w:hint="eastAsia" w:ascii="宋体" w:hAnsi="宋体" w:cs="宋体"/>
          <w:b/>
          <w:szCs w:val="21"/>
          <w:highlight w:val="none"/>
          <w:lang w:val="zh-CN"/>
        </w:rPr>
        <w:t>服务要求</w:t>
      </w:r>
      <w:r>
        <w:rPr>
          <w:rFonts w:hint="eastAsia" w:ascii="宋体" w:hAnsi="宋体" w:cs="宋体"/>
          <w:kern w:val="28"/>
        </w:rPr>
        <w:t>▲</w:t>
      </w:r>
    </w:p>
    <w:p w14:paraId="5C3374AD">
      <w:pPr>
        <w:numPr>
          <w:ilvl w:val="0"/>
          <w:numId w:val="0"/>
        </w:numPr>
        <w:tabs>
          <w:tab w:val="left" w:pos="709"/>
        </w:tabs>
        <w:spacing w:line="360" w:lineRule="auto"/>
        <w:ind w:firstLine="420" w:firstLineChars="200"/>
        <w:rPr>
          <w:rFonts w:hint="eastAsia" w:ascii="宋体" w:hAnsi="宋体" w:cs="宋体"/>
          <w:highlight w:val="none"/>
        </w:rPr>
      </w:pPr>
      <w:r>
        <w:rPr>
          <w:rFonts w:hint="eastAsia" w:ascii="宋体" w:hAnsi="宋体" w:cs="宋体"/>
          <w:highlight w:val="none"/>
          <w:lang w:val="en-US" w:eastAsia="zh-CN"/>
        </w:rPr>
        <w:t>1.结构化</w:t>
      </w:r>
      <w:r>
        <w:rPr>
          <w:rFonts w:hint="eastAsia" w:ascii="宋体" w:hAnsi="宋体" w:cs="宋体"/>
          <w:highlight w:val="none"/>
        </w:rPr>
        <w:t>面试试题的命制</w:t>
      </w:r>
      <w:r>
        <w:rPr>
          <w:rFonts w:hint="eastAsia" w:ascii="宋体" w:hAnsi="宋体" w:cs="宋体"/>
          <w:highlight w:val="none"/>
          <w:lang w:eastAsia="zh-CN"/>
        </w:rPr>
        <w:t>：</w:t>
      </w:r>
      <w:r>
        <w:rPr>
          <w:rFonts w:hint="eastAsia" w:ascii="宋体" w:hAnsi="宋体" w:cs="宋体"/>
          <w:highlight w:val="none"/>
          <w:lang w:val="en-US" w:eastAsia="zh-CN"/>
        </w:rPr>
        <w:t>医师类结构化面试题目一套</w:t>
      </w:r>
      <w:r>
        <w:rPr>
          <w:rFonts w:hint="eastAsia" w:ascii="宋体" w:hAnsi="宋体" w:cs="宋体"/>
          <w:highlight w:val="none"/>
        </w:rPr>
        <w:t>（</w:t>
      </w:r>
      <w:r>
        <w:rPr>
          <w:rFonts w:hint="eastAsia" w:ascii="宋体" w:hAnsi="宋体" w:cs="宋体"/>
          <w:highlight w:val="none"/>
          <w:lang w:val="en-US" w:eastAsia="zh-CN"/>
        </w:rPr>
        <w:t>2题目，</w:t>
      </w:r>
      <w:r>
        <w:rPr>
          <w:rFonts w:hint="eastAsia" w:ascii="宋体" w:hAnsi="宋体" w:cs="宋体"/>
          <w:highlight w:val="none"/>
        </w:rPr>
        <w:t>含评分参考）</w:t>
      </w:r>
      <w:r>
        <w:rPr>
          <w:rFonts w:hint="eastAsia" w:ascii="宋体" w:hAnsi="宋体" w:cs="宋体"/>
          <w:highlight w:val="none"/>
          <w:lang w:val="en-US" w:eastAsia="zh-CN"/>
        </w:rPr>
        <w:t>、综合类结构化面试题目一套</w:t>
      </w:r>
      <w:r>
        <w:rPr>
          <w:rFonts w:hint="eastAsia" w:ascii="宋体" w:hAnsi="宋体" w:cs="宋体"/>
          <w:highlight w:val="none"/>
        </w:rPr>
        <w:t>（</w:t>
      </w:r>
      <w:r>
        <w:rPr>
          <w:rFonts w:hint="eastAsia" w:ascii="宋体" w:hAnsi="宋体" w:cs="宋体"/>
          <w:highlight w:val="none"/>
          <w:lang w:val="en-US" w:eastAsia="zh-CN"/>
        </w:rPr>
        <w:t>3题目，</w:t>
      </w:r>
      <w:r>
        <w:rPr>
          <w:rFonts w:hint="eastAsia" w:ascii="宋体" w:hAnsi="宋体" w:cs="宋体"/>
          <w:highlight w:val="none"/>
        </w:rPr>
        <w:t>含评分参考）</w:t>
      </w:r>
      <w:r>
        <w:rPr>
          <w:rFonts w:hint="eastAsia" w:ascii="宋体" w:hAnsi="宋体" w:cs="宋体"/>
          <w:highlight w:val="none"/>
          <w:lang w:val="en-US" w:eastAsia="zh-CN"/>
        </w:rPr>
        <w:t>；</w:t>
      </w:r>
      <w:r>
        <w:rPr>
          <w:rFonts w:hint="eastAsia" w:ascii="宋体" w:hAnsi="宋体" w:cs="宋体"/>
          <w:highlight w:val="none"/>
        </w:rPr>
        <w:t>岗位技能测试命题</w:t>
      </w:r>
      <w:r>
        <w:rPr>
          <w:rFonts w:hint="eastAsia" w:ascii="宋体" w:hAnsi="宋体" w:cs="宋体"/>
          <w:highlight w:val="none"/>
          <w:lang w:val="en-US" w:eastAsia="zh-CN"/>
        </w:rPr>
        <w:t>5</w:t>
      </w:r>
      <w:r>
        <w:rPr>
          <w:rFonts w:hint="eastAsia" w:ascii="宋体" w:hAnsi="宋体" w:cs="宋体"/>
          <w:highlight w:val="none"/>
        </w:rPr>
        <w:t>套（</w:t>
      </w:r>
      <w:r>
        <w:rPr>
          <w:rFonts w:hint="eastAsia" w:ascii="宋体" w:hAnsi="宋体" w:cs="宋体"/>
          <w:highlight w:val="none"/>
          <w:lang w:val="en-US" w:eastAsia="zh-CN"/>
        </w:rPr>
        <w:t>各1题目，</w:t>
      </w:r>
      <w:r>
        <w:rPr>
          <w:rFonts w:hint="eastAsia" w:ascii="宋体" w:hAnsi="宋体" w:cs="宋体"/>
          <w:highlight w:val="none"/>
        </w:rPr>
        <w:t>含评分参考）。</w:t>
      </w:r>
    </w:p>
    <w:p w14:paraId="029F92F2">
      <w:pPr>
        <w:tabs>
          <w:tab w:val="left" w:pos="709"/>
        </w:tabs>
        <w:spacing w:line="360" w:lineRule="auto"/>
        <w:ind w:firstLine="420" w:firstLineChars="200"/>
        <w:rPr>
          <w:rFonts w:hint="eastAsia" w:ascii="宋体" w:hAnsi="宋体" w:cs="宋体"/>
          <w:highlight w:val="none"/>
        </w:rPr>
      </w:pPr>
      <w:r>
        <w:rPr>
          <w:rFonts w:hint="eastAsia" w:ascii="宋体" w:hAnsi="宋体" w:cs="宋体"/>
          <w:highlight w:val="none"/>
          <w:lang w:val="en-US" w:eastAsia="zh-CN"/>
        </w:rPr>
        <w:t>2.</w:t>
      </w:r>
      <w:r>
        <w:rPr>
          <w:rFonts w:hint="eastAsia" w:ascii="宋体" w:hAnsi="宋体" w:cs="宋体"/>
          <w:highlight w:val="none"/>
        </w:rPr>
        <w:t>考场及设备的准备：按规定设置考场，含候考室、面试室、候分室、</w:t>
      </w:r>
      <w:r>
        <w:rPr>
          <w:rFonts w:hint="eastAsia" w:ascii="宋体" w:hAnsi="宋体" w:cs="宋体"/>
          <w:highlight w:val="none"/>
          <w:lang w:val="en-US" w:eastAsia="zh-CN"/>
        </w:rPr>
        <w:t>总控室、</w:t>
      </w:r>
      <w:r>
        <w:rPr>
          <w:rFonts w:hint="eastAsia" w:ascii="宋体" w:hAnsi="宋体" w:cs="宋体"/>
          <w:highlight w:val="none"/>
        </w:rPr>
        <w:t>录影、</w:t>
      </w:r>
      <w:r>
        <w:rPr>
          <w:rFonts w:hint="eastAsia" w:ascii="宋体" w:hAnsi="宋体" w:cs="宋体"/>
          <w:highlight w:val="none"/>
          <w:lang w:val="en-US" w:eastAsia="zh-CN"/>
        </w:rPr>
        <w:t>电子监察设备及计时</w:t>
      </w:r>
      <w:r>
        <w:rPr>
          <w:rFonts w:hint="eastAsia" w:ascii="宋体" w:hAnsi="宋体" w:cs="宋体"/>
          <w:highlight w:val="none"/>
        </w:rPr>
        <w:t>设备等。</w:t>
      </w:r>
    </w:p>
    <w:p w14:paraId="02EF2BF9">
      <w:pPr>
        <w:tabs>
          <w:tab w:val="left" w:pos="709"/>
        </w:tabs>
        <w:spacing w:line="360" w:lineRule="auto"/>
        <w:ind w:firstLine="420" w:firstLineChars="200"/>
        <w:rPr>
          <w:rFonts w:hint="eastAsia" w:ascii="宋体" w:hAnsi="宋体" w:cs="宋体"/>
          <w:highlight w:val="none"/>
        </w:rPr>
      </w:pPr>
      <w:r>
        <w:rPr>
          <w:rFonts w:hint="eastAsia" w:ascii="宋体" w:hAnsi="宋体" w:cs="宋体"/>
          <w:highlight w:val="none"/>
        </w:rPr>
        <w:t>3</w:t>
      </w:r>
      <w:r>
        <w:rPr>
          <w:rFonts w:hint="eastAsia" w:ascii="宋体" w:hAnsi="宋体" w:cs="宋体"/>
          <w:highlight w:val="none"/>
          <w:lang w:val="en-US" w:eastAsia="zh-CN"/>
        </w:rPr>
        <w:t>.</w:t>
      </w:r>
      <w:r>
        <w:rPr>
          <w:rFonts w:hint="eastAsia" w:ascii="宋体" w:hAnsi="宋体" w:cs="宋体"/>
          <w:highlight w:val="none"/>
        </w:rPr>
        <w:t>面试试卷的印刷，做好备份工作。</w:t>
      </w:r>
    </w:p>
    <w:p w14:paraId="589D328B">
      <w:pPr>
        <w:tabs>
          <w:tab w:val="left" w:pos="709"/>
        </w:tabs>
        <w:spacing w:line="360" w:lineRule="auto"/>
        <w:ind w:firstLine="420" w:firstLineChars="200"/>
        <w:rPr>
          <w:rFonts w:hint="eastAsia" w:ascii="宋体" w:hAnsi="宋体" w:cs="宋体"/>
          <w:highlight w:val="none"/>
        </w:rPr>
      </w:pPr>
      <w:r>
        <w:rPr>
          <w:rFonts w:hint="eastAsia" w:ascii="宋体" w:hAnsi="宋体" w:cs="宋体"/>
          <w:highlight w:val="none"/>
        </w:rPr>
        <w:t>4</w:t>
      </w:r>
      <w:r>
        <w:rPr>
          <w:rFonts w:hint="eastAsia" w:ascii="宋体" w:hAnsi="宋体" w:cs="宋体"/>
          <w:highlight w:val="none"/>
          <w:lang w:val="en-US" w:eastAsia="zh-CN"/>
        </w:rPr>
        <w:t>.</w:t>
      </w:r>
      <w:r>
        <w:rPr>
          <w:rFonts w:hint="eastAsia" w:ascii="宋体" w:hAnsi="宋体" w:cs="宋体"/>
          <w:highlight w:val="none"/>
        </w:rPr>
        <w:t>每组配备相应的考务工作人员。</w:t>
      </w:r>
    </w:p>
    <w:p w14:paraId="10378B96">
      <w:pPr>
        <w:tabs>
          <w:tab w:val="left" w:pos="709"/>
        </w:tabs>
        <w:spacing w:line="360" w:lineRule="auto"/>
        <w:ind w:firstLine="420" w:firstLineChars="200"/>
        <w:rPr>
          <w:rFonts w:hint="eastAsia" w:ascii="宋体" w:hAnsi="宋体" w:cs="宋体"/>
          <w:highlight w:val="none"/>
        </w:rPr>
      </w:pPr>
      <w:r>
        <w:rPr>
          <w:rFonts w:hint="eastAsia" w:ascii="宋体" w:hAnsi="宋体" w:cs="宋体"/>
          <w:highlight w:val="none"/>
        </w:rPr>
        <w:t>5</w:t>
      </w:r>
      <w:r>
        <w:rPr>
          <w:rFonts w:hint="eastAsia" w:ascii="宋体" w:hAnsi="宋体" w:cs="宋体"/>
          <w:highlight w:val="none"/>
          <w:lang w:val="en-US" w:eastAsia="zh-CN"/>
        </w:rPr>
        <w:t>.</w:t>
      </w:r>
      <w:r>
        <w:rPr>
          <w:rFonts w:hint="eastAsia" w:ascii="宋体" w:hAnsi="宋体" w:cs="宋体"/>
          <w:highlight w:val="none"/>
        </w:rPr>
        <w:t>试卷的押运工作。</w:t>
      </w:r>
    </w:p>
    <w:p w14:paraId="5AB526FF">
      <w:pPr>
        <w:tabs>
          <w:tab w:val="left" w:pos="709"/>
        </w:tabs>
        <w:spacing w:line="360" w:lineRule="auto"/>
        <w:ind w:firstLine="420" w:firstLineChars="200"/>
        <w:rPr>
          <w:rFonts w:hint="eastAsia" w:ascii="宋体" w:hAnsi="宋体" w:cs="宋体"/>
          <w:highlight w:val="none"/>
        </w:rPr>
      </w:pPr>
      <w:r>
        <w:rPr>
          <w:rFonts w:hint="eastAsia" w:ascii="宋体" w:hAnsi="宋体" w:cs="宋体"/>
          <w:highlight w:val="none"/>
        </w:rPr>
        <w:t>6</w:t>
      </w:r>
      <w:r>
        <w:rPr>
          <w:rFonts w:hint="eastAsia" w:ascii="宋体" w:hAnsi="宋体" w:cs="宋体"/>
          <w:highlight w:val="none"/>
          <w:lang w:val="en-US" w:eastAsia="zh-CN"/>
        </w:rPr>
        <w:t>.</w:t>
      </w:r>
      <w:r>
        <w:rPr>
          <w:rFonts w:hint="eastAsia" w:ascii="宋体" w:hAnsi="宋体" w:cs="宋体"/>
          <w:highlight w:val="none"/>
        </w:rPr>
        <w:t>面试前在指定地点开展面试评委培训，进行封闭管理。</w:t>
      </w:r>
    </w:p>
    <w:p w14:paraId="275FD4A0">
      <w:pPr>
        <w:tabs>
          <w:tab w:val="left" w:pos="709"/>
        </w:tabs>
        <w:spacing w:line="360" w:lineRule="auto"/>
        <w:ind w:firstLine="420" w:firstLineChars="200"/>
        <w:rPr>
          <w:rFonts w:hint="default" w:ascii="宋体" w:hAnsi="宋体" w:cs="宋体" w:eastAsiaTheme="minorEastAsia"/>
          <w:highlight w:val="none"/>
          <w:lang w:val="en-US" w:eastAsia="zh-CN"/>
        </w:rPr>
      </w:pPr>
      <w:r>
        <w:rPr>
          <w:rFonts w:hint="eastAsia" w:ascii="宋体" w:hAnsi="宋体" w:cs="宋体"/>
          <w:highlight w:val="none"/>
          <w:lang w:val="en-US" w:eastAsia="zh-CN"/>
        </w:rPr>
        <w:t>7.评分资料。</w:t>
      </w:r>
    </w:p>
    <w:p w14:paraId="5B1F7E94">
      <w:pPr>
        <w:tabs>
          <w:tab w:val="left" w:pos="709"/>
        </w:tabs>
        <w:spacing w:line="360" w:lineRule="auto"/>
        <w:ind w:firstLine="420" w:firstLineChars="200"/>
        <w:rPr>
          <w:rFonts w:hint="eastAsia" w:ascii="宋体" w:hAnsi="宋体" w:cs="宋体"/>
          <w:color w:val="FF0000"/>
          <w:highlight w:val="none"/>
        </w:rPr>
      </w:pPr>
      <w:r>
        <w:rPr>
          <w:rFonts w:hint="eastAsia" w:ascii="宋体" w:hAnsi="宋体" w:cs="宋体"/>
          <w:highlight w:val="none"/>
        </w:rPr>
        <w:t>8</w:t>
      </w:r>
      <w:r>
        <w:rPr>
          <w:rFonts w:hint="eastAsia" w:ascii="宋体" w:hAnsi="宋体" w:cs="宋体"/>
          <w:highlight w:val="none"/>
          <w:lang w:val="en-US" w:eastAsia="zh-CN"/>
        </w:rPr>
        <w:t>.</w:t>
      </w:r>
      <w:r>
        <w:rPr>
          <w:rFonts w:hint="eastAsia" w:ascii="宋体" w:hAnsi="宋体" w:cs="宋体"/>
          <w:highlight w:val="none"/>
        </w:rPr>
        <w:t>上述必要但未列出的面试考务项目，由响应供应商包干。</w:t>
      </w:r>
    </w:p>
    <w:p w14:paraId="5B2F384E">
      <w:pPr>
        <w:keepNext w:val="0"/>
        <w:keepLines w:val="0"/>
        <w:pageBreakBefore w:val="0"/>
        <w:widowControl w:val="0"/>
        <w:numPr>
          <w:ilvl w:val="0"/>
          <w:numId w:val="1"/>
        </w:numPr>
        <w:tabs>
          <w:tab w:val="left" w:pos="540"/>
        </w:tabs>
        <w:kinsoku/>
        <w:wordWrap/>
        <w:overflowPunct/>
        <w:topLinePunct w:val="0"/>
        <w:autoSpaceDE w:val="0"/>
        <w:autoSpaceDN w:val="0"/>
        <w:bidi w:val="0"/>
        <w:adjustRightInd w:val="0"/>
        <w:snapToGrid/>
        <w:spacing w:line="360" w:lineRule="auto"/>
        <w:ind w:left="590" w:leftChars="200" w:hanging="170"/>
        <w:textAlignment w:val="auto"/>
        <w:outlineLvl w:val="1"/>
        <w:rPr>
          <w:rFonts w:hint="eastAsia" w:ascii="宋体" w:hAnsi="宋体" w:cs="宋体"/>
          <w:b/>
          <w:highlight w:val="none"/>
        </w:rPr>
      </w:pPr>
      <w:r>
        <w:rPr>
          <w:rFonts w:hint="eastAsia" w:ascii="宋体" w:hAnsi="宋体" w:cs="宋体"/>
          <w:b/>
          <w:highlight w:val="none"/>
        </w:rPr>
        <w:t>服务项目及人员要求</w:t>
      </w:r>
      <w:r>
        <w:rPr>
          <w:rFonts w:hint="eastAsia" w:ascii="宋体" w:hAnsi="宋体" w:cs="宋体"/>
          <w:kern w:val="28"/>
        </w:rPr>
        <w:t>★</w:t>
      </w:r>
    </w:p>
    <w:tbl>
      <w:tblPr>
        <w:tblStyle w:val="4"/>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656"/>
        <w:gridCol w:w="3063"/>
        <w:gridCol w:w="851"/>
        <w:gridCol w:w="2569"/>
      </w:tblGrid>
      <w:tr w14:paraId="231CF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9" w:type="dxa"/>
            <w:noWrap w:val="0"/>
            <w:vAlign w:val="center"/>
          </w:tcPr>
          <w:p w14:paraId="30510A48">
            <w:pPr>
              <w:spacing w:line="360" w:lineRule="auto"/>
              <w:jc w:val="center"/>
              <w:rPr>
                <w:rFonts w:ascii="宋体" w:hAnsi="宋体"/>
                <w:szCs w:val="21"/>
                <w:highlight w:val="none"/>
              </w:rPr>
            </w:pPr>
            <w:r>
              <w:rPr>
                <w:rFonts w:hint="eastAsia" w:ascii="宋体" w:hAnsi="宋体"/>
                <w:szCs w:val="21"/>
                <w:highlight w:val="none"/>
              </w:rPr>
              <w:t>序号</w:t>
            </w:r>
          </w:p>
        </w:tc>
        <w:tc>
          <w:tcPr>
            <w:tcW w:w="1656" w:type="dxa"/>
            <w:noWrap w:val="0"/>
            <w:vAlign w:val="center"/>
          </w:tcPr>
          <w:p w14:paraId="7EAF367E">
            <w:pPr>
              <w:spacing w:line="360" w:lineRule="auto"/>
              <w:jc w:val="center"/>
              <w:rPr>
                <w:rFonts w:ascii="宋体" w:hAnsi="宋体"/>
                <w:szCs w:val="21"/>
                <w:highlight w:val="none"/>
              </w:rPr>
            </w:pPr>
            <w:r>
              <w:rPr>
                <w:rFonts w:hint="eastAsia" w:ascii="宋体" w:hAnsi="宋体"/>
                <w:szCs w:val="21"/>
                <w:highlight w:val="none"/>
              </w:rPr>
              <w:t>服务项目</w:t>
            </w:r>
          </w:p>
        </w:tc>
        <w:tc>
          <w:tcPr>
            <w:tcW w:w="3063" w:type="dxa"/>
            <w:noWrap w:val="0"/>
            <w:vAlign w:val="center"/>
          </w:tcPr>
          <w:p w14:paraId="4A97AE14">
            <w:pPr>
              <w:spacing w:line="360" w:lineRule="auto"/>
              <w:jc w:val="center"/>
              <w:rPr>
                <w:rFonts w:ascii="宋体" w:hAnsi="宋体"/>
                <w:szCs w:val="21"/>
                <w:highlight w:val="none"/>
              </w:rPr>
            </w:pPr>
            <w:r>
              <w:rPr>
                <w:rFonts w:hint="eastAsia" w:ascii="宋体" w:hAnsi="宋体"/>
                <w:szCs w:val="21"/>
                <w:highlight w:val="none"/>
              </w:rPr>
              <w:t>具体要求</w:t>
            </w:r>
          </w:p>
        </w:tc>
        <w:tc>
          <w:tcPr>
            <w:tcW w:w="851" w:type="dxa"/>
            <w:noWrap w:val="0"/>
            <w:vAlign w:val="center"/>
          </w:tcPr>
          <w:p w14:paraId="729E3928">
            <w:pPr>
              <w:spacing w:line="360" w:lineRule="auto"/>
              <w:jc w:val="center"/>
              <w:rPr>
                <w:rFonts w:hint="eastAsia" w:ascii="宋体" w:hAnsi="宋体"/>
                <w:szCs w:val="21"/>
                <w:highlight w:val="none"/>
              </w:rPr>
            </w:pPr>
            <w:r>
              <w:rPr>
                <w:rFonts w:hint="eastAsia" w:ascii="宋体" w:hAnsi="宋体"/>
                <w:szCs w:val="21"/>
                <w:highlight w:val="none"/>
              </w:rPr>
              <w:t>数量</w:t>
            </w:r>
          </w:p>
        </w:tc>
        <w:tc>
          <w:tcPr>
            <w:tcW w:w="2569" w:type="dxa"/>
            <w:noWrap w:val="0"/>
            <w:vAlign w:val="center"/>
          </w:tcPr>
          <w:p w14:paraId="7A26569E">
            <w:pPr>
              <w:spacing w:line="360" w:lineRule="auto"/>
              <w:jc w:val="center"/>
              <w:rPr>
                <w:rFonts w:hint="eastAsia" w:ascii="宋体" w:hAnsi="宋体"/>
                <w:szCs w:val="21"/>
                <w:highlight w:val="none"/>
              </w:rPr>
            </w:pPr>
            <w:r>
              <w:rPr>
                <w:rFonts w:hint="eastAsia" w:ascii="宋体" w:hAnsi="宋体"/>
                <w:szCs w:val="21"/>
                <w:highlight w:val="none"/>
              </w:rPr>
              <w:t>备注</w:t>
            </w:r>
          </w:p>
        </w:tc>
      </w:tr>
      <w:tr w14:paraId="01F4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9" w:type="dxa"/>
            <w:noWrap w:val="0"/>
            <w:vAlign w:val="center"/>
          </w:tcPr>
          <w:p w14:paraId="4A37D91C">
            <w:pPr>
              <w:spacing w:line="360" w:lineRule="auto"/>
              <w:jc w:val="center"/>
              <w:rPr>
                <w:rFonts w:ascii="宋体" w:hAnsi="宋体"/>
                <w:szCs w:val="21"/>
                <w:highlight w:val="none"/>
              </w:rPr>
            </w:pPr>
            <w:r>
              <w:rPr>
                <w:rFonts w:hint="eastAsia" w:ascii="宋体" w:hAnsi="宋体"/>
                <w:szCs w:val="21"/>
                <w:highlight w:val="none"/>
              </w:rPr>
              <w:t>1</w:t>
            </w:r>
          </w:p>
        </w:tc>
        <w:tc>
          <w:tcPr>
            <w:tcW w:w="1656" w:type="dxa"/>
            <w:noWrap w:val="0"/>
            <w:vAlign w:val="center"/>
          </w:tcPr>
          <w:p w14:paraId="156FEB89">
            <w:pPr>
              <w:spacing w:line="360" w:lineRule="auto"/>
              <w:jc w:val="center"/>
              <w:rPr>
                <w:rFonts w:hint="eastAsia" w:ascii="宋体" w:hAnsi="宋体"/>
                <w:szCs w:val="21"/>
                <w:highlight w:val="none"/>
              </w:rPr>
            </w:pPr>
            <w:r>
              <w:rPr>
                <w:rFonts w:hint="eastAsia" w:ascii="宋体" w:hAnsi="宋体"/>
                <w:szCs w:val="21"/>
                <w:highlight w:val="none"/>
              </w:rPr>
              <w:t>结构化面试命题</w:t>
            </w:r>
          </w:p>
        </w:tc>
        <w:tc>
          <w:tcPr>
            <w:tcW w:w="3063" w:type="dxa"/>
            <w:noWrap w:val="0"/>
            <w:vAlign w:val="center"/>
          </w:tcPr>
          <w:p w14:paraId="34489F43">
            <w:pPr>
              <w:spacing w:line="360" w:lineRule="auto"/>
              <w:jc w:val="center"/>
              <w:rPr>
                <w:rFonts w:hint="eastAsia" w:ascii="宋体" w:hAnsi="宋体"/>
                <w:szCs w:val="21"/>
                <w:highlight w:val="none"/>
              </w:rPr>
            </w:pPr>
            <w:r>
              <w:rPr>
                <w:rFonts w:hint="eastAsia" w:ascii="宋体" w:hAnsi="宋体"/>
                <w:szCs w:val="21"/>
                <w:highlight w:val="none"/>
              </w:rPr>
              <w:t>按照结构化面试标准要素命题，结合单位、行业、岗位命结构化面试试题。</w:t>
            </w:r>
          </w:p>
        </w:tc>
        <w:tc>
          <w:tcPr>
            <w:tcW w:w="851" w:type="dxa"/>
            <w:noWrap w:val="0"/>
            <w:vAlign w:val="center"/>
          </w:tcPr>
          <w:p w14:paraId="59D6EE5A">
            <w:pPr>
              <w:spacing w:line="360" w:lineRule="auto"/>
              <w:jc w:val="center"/>
              <w:rPr>
                <w:rFonts w:hint="eastAsia" w:ascii="宋体" w:hAnsi="宋体"/>
                <w:szCs w:val="21"/>
                <w:highlight w:val="none"/>
              </w:rPr>
            </w:pPr>
            <w:r>
              <w:rPr>
                <w:rFonts w:hint="eastAsia" w:ascii="宋体" w:hAnsi="宋体"/>
                <w:szCs w:val="21"/>
                <w:highlight w:val="none"/>
                <w:lang w:val="en-US" w:eastAsia="zh-CN"/>
              </w:rPr>
              <w:t>2</w:t>
            </w:r>
            <w:r>
              <w:rPr>
                <w:rFonts w:hint="eastAsia" w:ascii="宋体" w:hAnsi="宋体"/>
                <w:szCs w:val="21"/>
                <w:highlight w:val="none"/>
              </w:rPr>
              <w:t>套</w:t>
            </w:r>
          </w:p>
        </w:tc>
        <w:tc>
          <w:tcPr>
            <w:tcW w:w="2569" w:type="dxa"/>
            <w:noWrap w:val="0"/>
            <w:vAlign w:val="center"/>
          </w:tcPr>
          <w:p w14:paraId="61F13935">
            <w:pPr>
              <w:spacing w:line="276" w:lineRule="auto"/>
              <w:jc w:val="center"/>
              <w:rPr>
                <w:rFonts w:hint="eastAsia" w:ascii="宋体" w:hAnsi="宋体" w:cs="宋体"/>
                <w:bCs/>
                <w:szCs w:val="21"/>
                <w:highlight w:val="none"/>
              </w:rPr>
            </w:pPr>
            <w:r>
              <w:rPr>
                <w:rFonts w:hint="eastAsia" w:ascii="宋体" w:hAnsi="宋体" w:cs="宋体"/>
                <w:bCs/>
                <w:szCs w:val="21"/>
                <w:highlight w:val="none"/>
              </w:rPr>
              <w:t>需评分参考</w:t>
            </w:r>
          </w:p>
        </w:tc>
      </w:tr>
      <w:tr w14:paraId="076FA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9" w:type="dxa"/>
            <w:noWrap w:val="0"/>
            <w:vAlign w:val="center"/>
          </w:tcPr>
          <w:p w14:paraId="4BBFE974">
            <w:pPr>
              <w:spacing w:line="360" w:lineRule="auto"/>
              <w:jc w:val="center"/>
              <w:rPr>
                <w:rFonts w:hint="eastAsia" w:ascii="宋体" w:hAnsi="宋体"/>
                <w:szCs w:val="21"/>
                <w:highlight w:val="none"/>
              </w:rPr>
            </w:pPr>
            <w:r>
              <w:rPr>
                <w:rFonts w:hint="eastAsia" w:ascii="宋体" w:hAnsi="宋体"/>
                <w:szCs w:val="21"/>
                <w:highlight w:val="none"/>
              </w:rPr>
              <w:t>2</w:t>
            </w:r>
          </w:p>
        </w:tc>
        <w:tc>
          <w:tcPr>
            <w:tcW w:w="1656" w:type="dxa"/>
            <w:shd w:val="clear" w:color="auto" w:fill="auto"/>
            <w:noWrap w:val="0"/>
            <w:vAlign w:val="center"/>
          </w:tcPr>
          <w:p w14:paraId="6FAA9342">
            <w:pPr>
              <w:spacing w:line="360" w:lineRule="auto"/>
              <w:jc w:val="center"/>
              <w:rPr>
                <w:rFonts w:hint="eastAsia" w:ascii="宋体" w:hAnsi="宋体" w:eastAsiaTheme="minorEastAsia" w:cstheme="minorBidi"/>
                <w:kern w:val="2"/>
                <w:sz w:val="21"/>
                <w:szCs w:val="21"/>
                <w:highlight w:val="none"/>
                <w:lang w:val="en-US" w:eastAsia="zh-CN" w:bidi="ar-SA"/>
              </w:rPr>
            </w:pPr>
            <w:r>
              <w:rPr>
                <w:rFonts w:hint="eastAsia" w:ascii="宋体" w:hAnsi="宋体"/>
                <w:szCs w:val="21"/>
                <w:highlight w:val="none"/>
              </w:rPr>
              <w:t>技能测试命题</w:t>
            </w:r>
          </w:p>
        </w:tc>
        <w:tc>
          <w:tcPr>
            <w:tcW w:w="3063" w:type="dxa"/>
            <w:shd w:val="clear" w:color="auto" w:fill="auto"/>
            <w:noWrap w:val="0"/>
            <w:vAlign w:val="center"/>
          </w:tcPr>
          <w:p w14:paraId="1567D709">
            <w:pPr>
              <w:spacing w:line="360" w:lineRule="auto"/>
              <w:jc w:val="center"/>
              <w:rPr>
                <w:rFonts w:hint="eastAsia" w:ascii="宋体" w:hAnsi="宋体" w:eastAsiaTheme="minorEastAsia" w:cstheme="minorBidi"/>
                <w:kern w:val="2"/>
                <w:sz w:val="21"/>
                <w:szCs w:val="21"/>
                <w:highlight w:val="none"/>
                <w:lang w:val="en-US" w:eastAsia="zh-CN" w:bidi="ar-SA"/>
              </w:rPr>
            </w:pPr>
            <w:r>
              <w:rPr>
                <w:rFonts w:hint="eastAsia" w:ascii="宋体" w:hAnsi="宋体"/>
                <w:szCs w:val="21"/>
                <w:highlight w:val="none"/>
              </w:rPr>
              <w:t>按照岗位技能测试要素命题，结合单位、行业、岗位命岗位技能测试题。</w:t>
            </w:r>
          </w:p>
        </w:tc>
        <w:tc>
          <w:tcPr>
            <w:tcW w:w="851" w:type="dxa"/>
            <w:shd w:val="clear" w:color="auto" w:fill="auto"/>
            <w:noWrap w:val="0"/>
            <w:vAlign w:val="center"/>
          </w:tcPr>
          <w:p w14:paraId="01D76585">
            <w:pPr>
              <w:spacing w:line="360" w:lineRule="auto"/>
              <w:jc w:val="center"/>
              <w:rPr>
                <w:rFonts w:hint="eastAsia" w:ascii="宋体" w:hAnsi="宋体" w:eastAsiaTheme="minorEastAsia" w:cstheme="minorBidi"/>
                <w:kern w:val="2"/>
                <w:sz w:val="21"/>
                <w:szCs w:val="21"/>
                <w:highlight w:val="none"/>
                <w:lang w:val="en-US" w:eastAsia="zh-CN" w:bidi="ar-SA"/>
              </w:rPr>
            </w:pPr>
            <w:r>
              <w:rPr>
                <w:rFonts w:hint="eastAsia" w:ascii="宋体" w:hAnsi="宋体"/>
                <w:szCs w:val="21"/>
                <w:highlight w:val="none"/>
                <w:lang w:val="en-US" w:eastAsia="zh-CN"/>
              </w:rPr>
              <w:t>5</w:t>
            </w:r>
            <w:r>
              <w:rPr>
                <w:rFonts w:hint="eastAsia" w:ascii="宋体" w:hAnsi="宋体"/>
                <w:szCs w:val="21"/>
                <w:highlight w:val="none"/>
              </w:rPr>
              <w:t>套</w:t>
            </w:r>
          </w:p>
        </w:tc>
        <w:tc>
          <w:tcPr>
            <w:tcW w:w="2569" w:type="dxa"/>
            <w:shd w:val="clear" w:color="auto" w:fill="auto"/>
            <w:noWrap w:val="0"/>
            <w:vAlign w:val="center"/>
          </w:tcPr>
          <w:p w14:paraId="5A579009">
            <w:pPr>
              <w:spacing w:line="360" w:lineRule="auto"/>
              <w:jc w:val="center"/>
              <w:rPr>
                <w:rFonts w:hint="eastAsia" w:ascii="宋体" w:hAnsi="宋体" w:cs="宋体" w:eastAsiaTheme="minorEastAsia"/>
                <w:bCs/>
                <w:kern w:val="2"/>
                <w:sz w:val="21"/>
                <w:szCs w:val="21"/>
                <w:highlight w:val="none"/>
                <w:lang w:val="en-US" w:eastAsia="zh-CN" w:bidi="ar-SA"/>
              </w:rPr>
            </w:pPr>
            <w:r>
              <w:rPr>
                <w:rFonts w:hint="eastAsia" w:ascii="宋体" w:hAnsi="宋体" w:cs="宋体"/>
                <w:bCs/>
                <w:szCs w:val="21"/>
                <w:highlight w:val="none"/>
              </w:rPr>
              <w:t>该试题针对</w:t>
            </w:r>
            <w:r>
              <w:rPr>
                <w:rFonts w:hint="eastAsia" w:ascii="宋体" w:hAnsi="宋体" w:cs="宋体"/>
                <w:bCs/>
                <w:szCs w:val="21"/>
                <w:highlight w:val="none"/>
                <w:lang w:val="en-US" w:eastAsia="zh-CN"/>
              </w:rPr>
              <w:t>医师专业</w:t>
            </w:r>
            <w:r>
              <w:rPr>
                <w:rFonts w:hint="eastAsia" w:ascii="宋体" w:hAnsi="宋体" w:cs="宋体"/>
                <w:bCs/>
                <w:szCs w:val="21"/>
                <w:highlight w:val="none"/>
              </w:rPr>
              <w:t>类岗位，需评分参考，口述</w:t>
            </w:r>
            <w:r>
              <w:rPr>
                <w:rFonts w:hint="eastAsia" w:ascii="宋体" w:hAnsi="宋体" w:cs="宋体"/>
                <w:bCs/>
                <w:szCs w:val="21"/>
                <w:highlight w:val="none"/>
                <w:lang w:val="en-US" w:eastAsia="zh-CN"/>
              </w:rPr>
              <w:t>+实操</w:t>
            </w:r>
            <w:r>
              <w:rPr>
                <w:rFonts w:hint="eastAsia" w:ascii="宋体" w:hAnsi="宋体" w:cs="宋体"/>
                <w:bCs/>
                <w:szCs w:val="21"/>
                <w:highlight w:val="none"/>
              </w:rPr>
              <w:t>，需准备一部分实操模型作为辅助工具</w:t>
            </w:r>
          </w:p>
        </w:tc>
      </w:tr>
      <w:tr w14:paraId="04C77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9" w:type="dxa"/>
            <w:noWrap w:val="0"/>
            <w:vAlign w:val="center"/>
          </w:tcPr>
          <w:p w14:paraId="2DFD75E6">
            <w:pPr>
              <w:spacing w:line="360" w:lineRule="auto"/>
              <w:jc w:val="center"/>
              <w:rPr>
                <w:rFonts w:ascii="宋体" w:hAnsi="宋体"/>
                <w:szCs w:val="21"/>
                <w:highlight w:val="none"/>
              </w:rPr>
            </w:pPr>
            <w:r>
              <w:rPr>
                <w:rFonts w:hint="eastAsia" w:ascii="宋体" w:hAnsi="宋体"/>
                <w:szCs w:val="21"/>
                <w:highlight w:val="none"/>
              </w:rPr>
              <w:t>3</w:t>
            </w:r>
          </w:p>
        </w:tc>
        <w:tc>
          <w:tcPr>
            <w:tcW w:w="1656" w:type="dxa"/>
            <w:noWrap w:val="0"/>
            <w:vAlign w:val="center"/>
          </w:tcPr>
          <w:p w14:paraId="42F102DA">
            <w:pPr>
              <w:spacing w:line="360" w:lineRule="auto"/>
              <w:jc w:val="center"/>
              <w:rPr>
                <w:rFonts w:hint="eastAsia" w:ascii="宋体" w:hAnsi="宋体"/>
                <w:szCs w:val="21"/>
                <w:highlight w:val="none"/>
              </w:rPr>
            </w:pPr>
            <w:r>
              <w:rPr>
                <w:rFonts w:hint="eastAsia" w:ascii="宋体" w:hAnsi="宋体"/>
                <w:szCs w:val="21"/>
                <w:highlight w:val="none"/>
              </w:rPr>
              <w:t>面试试卷印刷</w:t>
            </w:r>
          </w:p>
        </w:tc>
        <w:tc>
          <w:tcPr>
            <w:tcW w:w="3063" w:type="dxa"/>
            <w:noWrap w:val="0"/>
            <w:vAlign w:val="center"/>
          </w:tcPr>
          <w:p w14:paraId="519BC7ED">
            <w:pPr>
              <w:spacing w:line="360" w:lineRule="auto"/>
              <w:jc w:val="center"/>
              <w:rPr>
                <w:rFonts w:hint="eastAsia" w:ascii="宋体" w:hAnsi="宋体"/>
                <w:szCs w:val="21"/>
                <w:highlight w:val="none"/>
              </w:rPr>
            </w:pPr>
            <w:r>
              <w:rPr>
                <w:rFonts w:hint="eastAsia" w:ascii="宋体" w:hAnsi="宋体"/>
                <w:szCs w:val="21"/>
                <w:highlight w:val="none"/>
              </w:rPr>
              <w:t>面试试卷的印刷。</w:t>
            </w:r>
          </w:p>
        </w:tc>
        <w:tc>
          <w:tcPr>
            <w:tcW w:w="851" w:type="dxa"/>
            <w:noWrap w:val="0"/>
            <w:vAlign w:val="center"/>
          </w:tcPr>
          <w:p w14:paraId="081816DF">
            <w:pPr>
              <w:spacing w:line="360" w:lineRule="auto"/>
              <w:jc w:val="center"/>
              <w:rPr>
                <w:rFonts w:hint="default" w:ascii="宋体" w:hAnsi="宋体" w:eastAsiaTheme="minorEastAsia"/>
                <w:szCs w:val="21"/>
                <w:highlight w:val="none"/>
                <w:lang w:val="en-US" w:eastAsia="zh-CN"/>
              </w:rPr>
            </w:pPr>
            <w:r>
              <w:rPr>
                <w:rFonts w:hint="eastAsia" w:ascii="宋体" w:hAnsi="宋体"/>
                <w:szCs w:val="21"/>
                <w:highlight w:val="none"/>
                <w:lang w:val="en-US" w:eastAsia="zh-CN"/>
              </w:rPr>
              <w:t>按需</w:t>
            </w:r>
          </w:p>
        </w:tc>
        <w:tc>
          <w:tcPr>
            <w:tcW w:w="2569" w:type="dxa"/>
            <w:noWrap w:val="0"/>
            <w:vAlign w:val="center"/>
          </w:tcPr>
          <w:p w14:paraId="7CB9E3EE">
            <w:pPr>
              <w:spacing w:line="360" w:lineRule="auto"/>
              <w:jc w:val="center"/>
              <w:rPr>
                <w:rFonts w:ascii="宋体" w:hAnsi="宋体"/>
                <w:szCs w:val="21"/>
                <w:highlight w:val="none"/>
              </w:rPr>
            </w:pPr>
          </w:p>
        </w:tc>
      </w:tr>
      <w:tr w14:paraId="35A8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9" w:type="dxa"/>
            <w:noWrap w:val="0"/>
            <w:vAlign w:val="center"/>
          </w:tcPr>
          <w:p w14:paraId="198A30DB">
            <w:pPr>
              <w:spacing w:line="360" w:lineRule="auto"/>
              <w:jc w:val="center"/>
              <w:rPr>
                <w:rFonts w:ascii="宋体" w:hAnsi="宋体"/>
                <w:szCs w:val="21"/>
                <w:highlight w:val="none"/>
              </w:rPr>
            </w:pPr>
            <w:r>
              <w:rPr>
                <w:rFonts w:hint="eastAsia" w:ascii="宋体" w:hAnsi="宋体"/>
                <w:szCs w:val="21"/>
                <w:highlight w:val="none"/>
              </w:rPr>
              <w:t>4</w:t>
            </w:r>
          </w:p>
        </w:tc>
        <w:tc>
          <w:tcPr>
            <w:tcW w:w="1656" w:type="dxa"/>
            <w:noWrap w:val="0"/>
            <w:vAlign w:val="center"/>
          </w:tcPr>
          <w:p w14:paraId="0AA2DB98">
            <w:pPr>
              <w:spacing w:line="360" w:lineRule="auto"/>
              <w:jc w:val="center"/>
              <w:rPr>
                <w:rFonts w:hint="eastAsia" w:ascii="宋体" w:hAnsi="宋体"/>
                <w:szCs w:val="21"/>
                <w:highlight w:val="none"/>
              </w:rPr>
            </w:pPr>
            <w:r>
              <w:rPr>
                <w:rFonts w:hint="eastAsia" w:ascii="宋体" w:hAnsi="宋体"/>
                <w:szCs w:val="21"/>
                <w:highlight w:val="none"/>
              </w:rPr>
              <w:t>面试试卷押运</w:t>
            </w:r>
          </w:p>
        </w:tc>
        <w:tc>
          <w:tcPr>
            <w:tcW w:w="3063" w:type="dxa"/>
            <w:noWrap w:val="0"/>
            <w:vAlign w:val="center"/>
          </w:tcPr>
          <w:p w14:paraId="4EC3F72F">
            <w:pPr>
              <w:spacing w:line="360" w:lineRule="auto"/>
              <w:jc w:val="center"/>
              <w:rPr>
                <w:rFonts w:hint="eastAsia" w:ascii="宋体" w:hAnsi="宋体"/>
                <w:szCs w:val="21"/>
                <w:highlight w:val="none"/>
              </w:rPr>
            </w:pPr>
            <w:r>
              <w:rPr>
                <w:rFonts w:hint="eastAsia" w:ascii="宋体" w:hAnsi="宋体"/>
                <w:szCs w:val="21"/>
                <w:highlight w:val="none"/>
              </w:rPr>
              <w:t>专人、专车保密押运，1次往返（面试前1小时内送达指定地点）</w:t>
            </w:r>
          </w:p>
        </w:tc>
        <w:tc>
          <w:tcPr>
            <w:tcW w:w="851" w:type="dxa"/>
            <w:noWrap w:val="0"/>
            <w:vAlign w:val="center"/>
          </w:tcPr>
          <w:p w14:paraId="02611925">
            <w:pPr>
              <w:spacing w:line="360" w:lineRule="auto"/>
              <w:jc w:val="center"/>
              <w:rPr>
                <w:rFonts w:hint="eastAsia" w:ascii="宋体" w:hAnsi="宋体"/>
                <w:szCs w:val="21"/>
                <w:highlight w:val="none"/>
              </w:rPr>
            </w:pPr>
            <w:r>
              <w:rPr>
                <w:rFonts w:hint="eastAsia" w:ascii="宋体" w:hAnsi="宋体"/>
                <w:szCs w:val="21"/>
                <w:highlight w:val="none"/>
                <w:lang w:val="en-US" w:eastAsia="zh-CN"/>
              </w:rPr>
              <w:t>1</w:t>
            </w:r>
            <w:r>
              <w:rPr>
                <w:rFonts w:hint="eastAsia" w:ascii="宋体" w:hAnsi="宋体"/>
                <w:szCs w:val="21"/>
                <w:highlight w:val="none"/>
              </w:rPr>
              <w:t>次</w:t>
            </w:r>
          </w:p>
        </w:tc>
        <w:tc>
          <w:tcPr>
            <w:tcW w:w="2569" w:type="dxa"/>
            <w:noWrap w:val="0"/>
            <w:vAlign w:val="center"/>
          </w:tcPr>
          <w:p w14:paraId="10FCBEC2">
            <w:pPr>
              <w:spacing w:line="360" w:lineRule="auto"/>
              <w:jc w:val="center"/>
              <w:rPr>
                <w:rFonts w:hint="eastAsia" w:ascii="宋体" w:hAnsi="宋体"/>
                <w:szCs w:val="21"/>
                <w:highlight w:val="none"/>
              </w:rPr>
            </w:pPr>
          </w:p>
        </w:tc>
      </w:tr>
      <w:tr w14:paraId="5F318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9" w:type="dxa"/>
            <w:vMerge w:val="restart"/>
            <w:noWrap w:val="0"/>
            <w:vAlign w:val="center"/>
          </w:tcPr>
          <w:p w14:paraId="1FB05AF9">
            <w:pPr>
              <w:spacing w:line="360" w:lineRule="auto"/>
              <w:jc w:val="center"/>
              <w:rPr>
                <w:rFonts w:hint="eastAsia" w:ascii="宋体" w:hAnsi="宋体" w:eastAsiaTheme="minorEastAsia"/>
                <w:szCs w:val="21"/>
                <w:highlight w:val="none"/>
                <w:lang w:val="en-US" w:eastAsia="zh-CN"/>
              </w:rPr>
            </w:pPr>
            <w:r>
              <w:rPr>
                <w:rFonts w:hint="eastAsia" w:ascii="宋体" w:hAnsi="宋体"/>
                <w:szCs w:val="21"/>
                <w:highlight w:val="none"/>
                <w:lang w:val="en-US" w:eastAsia="zh-CN"/>
              </w:rPr>
              <w:t>5</w:t>
            </w:r>
          </w:p>
        </w:tc>
        <w:tc>
          <w:tcPr>
            <w:tcW w:w="1656" w:type="dxa"/>
            <w:vMerge w:val="restart"/>
            <w:noWrap w:val="0"/>
            <w:vAlign w:val="center"/>
          </w:tcPr>
          <w:p w14:paraId="4AC1A66F">
            <w:pPr>
              <w:spacing w:line="360" w:lineRule="auto"/>
              <w:jc w:val="center"/>
              <w:rPr>
                <w:rFonts w:hint="eastAsia" w:ascii="宋体" w:hAnsi="宋体"/>
                <w:szCs w:val="21"/>
                <w:highlight w:val="none"/>
              </w:rPr>
            </w:pPr>
            <w:r>
              <w:rPr>
                <w:rFonts w:hint="eastAsia" w:ascii="宋体" w:hAnsi="宋体"/>
                <w:szCs w:val="21"/>
                <w:highlight w:val="none"/>
              </w:rPr>
              <w:t>面试考务组织</w:t>
            </w:r>
          </w:p>
        </w:tc>
        <w:tc>
          <w:tcPr>
            <w:tcW w:w="3063" w:type="dxa"/>
            <w:noWrap w:val="0"/>
            <w:vAlign w:val="center"/>
          </w:tcPr>
          <w:p w14:paraId="4515C68A">
            <w:pPr>
              <w:spacing w:line="360" w:lineRule="auto"/>
              <w:jc w:val="center"/>
              <w:rPr>
                <w:rFonts w:hint="eastAsia" w:ascii="宋体" w:hAnsi="宋体"/>
                <w:szCs w:val="21"/>
                <w:highlight w:val="none"/>
              </w:rPr>
            </w:pPr>
            <w:r>
              <w:rPr>
                <w:rFonts w:hint="eastAsia" w:ascii="宋体" w:hAnsi="宋体"/>
                <w:szCs w:val="21"/>
                <w:highlight w:val="none"/>
                <w:lang w:val="en-US" w:eastAsia="zh-CN"/>
              </w:rPr>
              <w:t>考场</w:t>
            </w:r>
            <w:r>
              <w:rPr>
                <w:rFonts w:hint="eastAsia" w:ascii="宋体" w:hAnsi="宋体"/>
                <w:szCs w:val="21"/>
                <w:highlight w:val="none"/>
              </w:rPr>
              <w:t>布置及物料准备（指引、考务资料等）</w:t>
            </w:r>
          </w:p>
        </w:tc>
        <w:tc>
          <w:tcPr>
            <w:tcW w:w="851" w:type="dxa"/>
            <w:noWrap w:val="0"/>
            <w:vAlign w:val="center"/>
          </w:tcPr>
          <w:p w14:paraId="32FBBD60">
            <w:pPr>
              <w:spacing w:line="360" w:lineRule="auto"/>
              <w:jc w:val="center"/>
              <w:rPr>
                <w:rFonts w:hint="eastAsia" w:ascii="宋体" w:hAnsi="宋体"/>
                <w:szCs w:val="21"/>
                <w:highlight w:val="none"/>
              </w:rPr>
            </w:pPr>
            <w:r>
              <w:rPr>
                <w:rFonts w:hint="eastAsia" w:ascii="宋体" w:hAnsi="宋体"/>
                <w:szCs w:val="21"/>
                <w:highlight w:val="none"/>
              </w:rPr>
              <w:t>1次</w:t>
            </w:r>
          </w:p>
        </w:tc>
        <w:tc>
          <w:tcPr>
            <w:tcW w:w="2569" w:type="dxa"/>
            <w:noWrap w:val="0"/>
            <w:vAlign w:val="center"/>
          </w:tcPr>
          <w:p w14:paraId="56ABC8E3">
            <w:pPr>
              <w:spacing w:line="360" w:lineRule="auto"/>
              <w:jc w:val="center"/>
              <w:rPr>
                <w:rFonts w:hint="default" w:ascii="宋体" w:hAnsi="宋体" w:eastAsiaTheme="minorEastAsia"/>
                <w:szCs w:val="21"/>
                <w:highlight w:val="none"/>
                <w:lang w:val="en-US" w:eastAsia="zh-CN"/>
              </w:rPr>
            </w:pPr>
            <w:r>
              <w:rPr>
                <w:rFonts w:hint="eastAsia" w:ascii="宋体" w:hAnsi="宋体"/>
                <w:szCs w:val="21"/>
                <w:highlight w:val="none"/>
                <w:lang w:val="en-US" w:eastAsia="zh-CN"/>
              </w:rPr>
              <w:t>含前期数据整理</w:t>
            </w:r>
          </w:p>
        </w:tc>
      </w:tr>
      <w:tr w14:paraId="5D57A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9" w:type="dxa"/>
            <w:vMerge w:val="continue"/>
            <w:noWrap w:val="0"/>
            <w:vAlign w:val="center"/>
          </w:tcPr>
          <w:p w14:paraId="74A9B97C">
            <w:pPr>
              <w:spacing w:line="360" w:lineRule="auto"/>
              <w:jc w:val="center"/>
              <w:rPr>
                <w:rFonts w:hint="eastAsia" w:ascii="宋体" w:hAnsi="宋体"/>
                <w:szCs w:val="21"/>
                <w:highlight w:val="none"/>
                <w:lang w:val="en-US" w:eastAsia="zh-CN"/>
              </w:rPr>
            </w:pPr>
          </w:p>
        </w:tc>
        <w:tc>
          <w:tcPr>
            <w:tcW w:w="1656" w:type="dxa"/>
            <w:vMerge w:val="continue"/>
            <w:noWrap w:val="0"/>
            <w:vAlign w:val="center"/>
          </w:tcPr>
          <w:p w14:paraId="4EE3F137">
            <w:pPr>
              <w:spacing w:line="360" w:lineRule="auto"/>
              <w:jc w:val="center"/>
              <w:rPr>
                <w:rFonts w:hint="eastAsia" w:ascii="宋体" w:hAnsi="宋体"/>
                <w:szCs w:val="21"/>
                <w:highlight w:val="none"/>
              </w:rPr>
            </w:pPr>
          </w:p>
        </w:tc>
        <w:tc>
          <w:tcPr>
            <w:tcW w:w="3063" w:type="dxa"/>
            <w:noWrap w:val="0"/>
            <w:vAlign w:val="center"/>
          </w:tcPr>
          <w:p w14:paraId="1BFA2E63">
            <w:pPr>
              <w:spacing w:line="360" w:lineRule="auto"/>
              <w:jc w:val="center"/>
              <w:rPr>
                <w:rFonts w:hint="default" w:ascii="宋体" w:hAnsi="宋体" w:eastAsiaTheme="minorEastAsia"/>
                <w:szCs w:val="21"/>
                <w:highlight w:val="none"/>
                <w:lang w:val="en-US" w:eastAsia="zh-CN"/>
              </w:rPr>
            </w:pPr>
            <w:r>
              <w:rPr>
                <w:rFonts w:hint="eastAsia" w:ascii="宋体" w:hAnsi="宋体"/>
                <w:szCs w:val="21"/>
                <w:highlight w:val="none"/>
                <w:lang w:val="en-US" w:eastAsia="zh-CN"/>
              </w:rPr>
              <w:t>考务现场管理、考后资料整理</w:t>
            </w:r>
          </w:p>
        </w:tc>
        <w:tc>
          <w:tcPr>
            <w:tcW w:w="851" w:type="dxa"/>
            <w:noWrap w:val="0"/>
            <w:vAlign w:val="center"/>
          </w:tcPr>
          <w:p w14:paraId="77C2F4F8">
            <w:pPr>
              <w:spacing w:line="360" w:lineRule="auto"/>
              <w:jc w:val="center"/>
              <w:rPr>
                <w:rFonts w:hint="eastAsia" w:ascii="宋体" w:hAnsi="宋体"/>
                <w:szCs w:val="21"/>
                <w:highlight w:val="none"/>
              </w:rPr>
            </w:pPr>
          </w:p>
        </w:tc>
        <w:tc>
          <w:tcPr>
            <w:tcW w:w="2569" w:type="dxa"/>
            <w:noWrap w:val="0"/>
            <w:vAlign w:val="center"/>
          </w:tcPr>
          <w:p w14:paraId="48283A1F">
            <w:pPr>
              <w:spacing w:line="360" w:lineRule="auto"/>
              <w:jc w:val="center"/>
              <w:rPr>
                <w:rFonts w:hint="eastAsia" w:ascii="宋体" w:hAnsi="宋体"/>
                <w:szCs w:val="21"/>
                <w:highlight w:val="none"/>
              </w:rPr>
            </w:pPr>
          </w:p>
        </w:tc>
      </w:tr>
      <w:tr w14:paraId="7B4B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9" w:type="dxa"/>
            <w:vMerge w:val="continue"/>
            <w:noWrap w:val="0"/>
            <w:vAlign w:val="center"/>
          </w:tcPr>
          <w:p w14:paraId="10CD0EDE">
            <w:pPr>
              <w:spacing w:line="360" w:lineRule="auto"/>
              <w:jc w:val="center"/>
              <w:rPr>
                <w:rFonts w:ascii="宋体" w:hAnsi="宋体"/>
                <w:szCs w:val="21"/>
                <w:highlight w:val="none"/>
              </w:rPr>
            </w:pPr>
          </w:p>
        </w:tc>
        <w:tc>
          <w:tcPr>
            <w:tcW w:w="1656" w:type="dxa"/>
            <w:vMerge w:val="continue"/>
            <w:noWrap w:val="0"/>
            <w:vAlign w:val="center"/>
          </w:tcPr>
          <w:p w14:paraId="7DB1D8D8">
            <w:pPr>
              <w:spacing w:line="360" w:lineRule="auto"/>
              <w:jc w:val="center"/>
              <w:rPr>
                <w:rFonts w:ascii="宋体" w:hAnsi="宋体"/>
                <w:szCs w:val="21"/>
                <w:highlight w:val="none"/>
              </w:rPr>
            </w:pPr>
          </w:p>
        </w:tc>
        <w:tc>
          <w:tcPr>
            <w:tcW w:w="3063" w:type="dxa"/>
            <w:noWrap w:val="0"/>
            <w:vAlign w:val="center"/>
          </w:tcPr>
          <w:p w14:paraId="2F443946">
            <w:pPr>
              <w:spacing w:line="360" w:lineRule="auto"/>
              <w:jc w:val="center"/>
              <w:rPr>
                <w:rFonts w:hint="eastAsia" w:ascii="宋体" w:hAnsi="宋体"/>
                <w:szCs w:val="21"/>
                <w:highlight w:val="none"/>
              </w:rPr>
            </w:pPr>
            <w:r>
              <w:rPr>
                <w:rFonts w:hint="eastAsia" w:ascii="宋体" w:hAnsi="宋体"/>
                <w:szCs w:val="21"/>
                <w:highlight w:val="none"/>
                <w:lang w:val="en-US" w:eastAsia="zh-CN"/>
              </w:rPr>
              <w:t>纸质</w:t>
            </w:r>
            <w:r>
              <w:rPr>
                <w:rFonts w:hint="eastAsia" w:ascii="宋体" w:hAnsi="宋体"/>
                <w:szCs w:val="21"/>
                <w:highlight w:val="none"/>
              </w:rPr>
              <w:t>评分</w:t>
            </w:r>
            <w:r>
              <w:rPr>
                <w:rFonts w:hint="eastAsia" w:ascii="宋体" w:hAnsi="宋体"/>
                <w:szCs w:val="21"/>
                <w:highlight w:val="none"/>
                <w:lang w:val="en-US" w:eastAsia="zh-CN"/>
              </w:rPr>
              <w:t>方式</w:t>
            </w:r>
          </w:p>
        </w:tc>
        <w:tc>
          <w:tcPr>
            <w:tcW w:w="851" w:type="dxa"/>
            <w:noWrap w:val="0"/>
            <w:vAlign w:val="center"/>
          </w:tcPr>
          <w:p w14:paraId="662E3CFA">
            <w:pPr>
              <w:spacing w:line="360" w:lineRule="auto"/>
              <w:jc w:val="center"/>
              <w:rPr>
                <w:rFonts w:hint="eastAsia" w:ascii="宋体" w:hAnsi="宋体"/>
                <w:szCs w:val="21"/>
                <w:highlight w:val="none"/>
              </w:rPr>
            </w:pPr>
            <w:r>
              <w:rPr>
                <w:rFonts w:hint="eastAsia" w:ascii="宋体" w:hAnsi="宋体"/>
                <w:szCs w:val="21"/>
                <w:highlight w:val="none"/>
                <w:lang w:val="en-US" w:eastAsia="zh-CN"/>
              </w:rPr>
              <w:t>1</w:t>
            </w:r>
            <w:r>
              <w:rPr>
                <w:rFonts w:hint="eastAsia" w:ascii="宋体" w:hAnsi="宋体"/>
                <w:szCs w:val="21"/>
                <w:highlight w:val="none"/>
              </w:rPr>
              <w:t>组</w:t>
            </w:r>
          </w:p>
        </w:tc>
        <w:tc>
          <w:tcPr>
            <w:tcW w:w="2569" w:type="dxa"/>
            <w:noWrap w:val="0"/>
            <w:vAlign w:val="center"/>
          </w:tcPr>
          <w:p w14:paraId="68F9CEC8">
            <w:pPr>
              <w:spacing w:line="360" w:lineRule="auto"/>
              <w:jc w:val="center"/>
              <w:rPr>
                <w:rFonts w:hint="eastAsia" w:ascii="宋体" w:hAnsi="宋体"/>
                <w:szCs w:val="21"/>
                <w:highlight w:val="none"/>
              </w:rPr>
            </w:pPr>
          </w:p>
        </w:tc>
      </w:tr>
      <w:tr w14:paraId="21403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9" w:type="dxa"/>
            <w:vMerge w:val="continue"/>
            <w:noWrap w:val="0"/>
            <w:vAlign w:val="center"/>
          </w:tcPr>
          <w:p w14:paraId="6CCDA6A2">
            <w:pPr>
              <w:spacing w:line="360" w:lineRule="auto"/>
              <w:jc w:val="center"/>
              <w:rPr>
                <w:rFonts w:ascii="宋体" w:hAnsi="宋体"/>
                <w:szCs w:val="21"/>
                <w:highlight w:val="none"/>
              </w:rPr>
            </w:pPr>
          </w:p>
        </w:tc>
        <w:tc>
          <w:tcPr>
            <w:tcW w:w="1656" w:type="dxa"/>
            <w:vMerge w:val="continue"/>
            <w:noWrap w:val="0"/>
            <w:vAlign w:val="center"/>
          </w:tcPr>
          <w:p w14:paraId="41E3D5EF">
            <w:pPr>
              <w:spacing w:line="360" w:lineRule="auto"/>
              <w:jc w:val="center"/>
              <w:rPr>
                <w:rFonts w:ascii="宋体" w:hAnsi="宋体"/>
                <w:szCs w:val="21"/>
                <w:highlight w:val="none"/>
              </w:rPr>
            </w:pPr>
          </w:p>
        </w:tc>
        <w:tc>
          <w:tcPr>
            <w:tcW w:w="3063" w:type="dxa"/>
            <w:noWrap w:val="0"/>
            <w:vAlign w:val="center"/>
          </w:tcPr>
          <w:p w14:paraId="1D0AC634">
            <w:pPr>
              <w:spacing w:line="360" w:lineRule="auto"/>
              <w:jc w:val="center"/>
              <w:rPr>
                <w:rFonts w:hint="eastAsia" w:ascii="宋体" w:hAnsi="宋体"/>
                <w:szCs w:val="21"/>
                <w:highlight w:val="none"/>
              </w:rPr>
            </w:pPr>
            <w:r>
              <w:rPr>
                <w:rFonts w:hint="eastAsia" w:ascii="宋体" w:hAnsi="宋体"/>
                <w:szCs w:val="21"/>
                <w:highlight w:val="none"/>
              </w:rPr>
              <w:t>面试工作人员（含</w:t>
            </w:r>
            <w:r>
              <w:rPr>
                <w:rFonts w:hint="eastAsia" w:ascii="宋体" w:hAnsi="宋体"/>
                <w:szCs w:val="21"/>
                <w:highlight w:val="none"/>
                <w:lang w:val="en-US" w:eastAsia="zh-CN"/>
              </w:rPr>
              <w:t>候考室2人、面试室2人、候分室2人、</w:t>
            </w:r>
            <w:r>
              <w:rPr>
                <w:rFonts w:hint="eastAsia" w:ascii="宋体" w:hAnsi="宋体"/>
                <w:szCs w:val="21"/>
                <w:highlight w:val="none"/>
              </w:rPr>
              <w:t>引导员</w:t>
            </w:r>
            <w:r>
              <w:rPr>
                <w:rFonts w:hint="eastAsia" w:ascii="宋体" w:hAnsi="宋体"/>
                <w:szCs w:val="21"/>
                <w:highlight w:val="none"/>
                <w:lang w:val="en-US" w:eastAsia="zh-CN"/>
              </w:rPr>
              <w:t>2</w:t>
            </w:r>
            <w:r>
              <w:rPr>
                <w:rFonts w:hint="eastAsia" w:ascii="宋体" w:hAnsi="宋体"/>
                <w:szCs w:val="21"/>
                <w:highlight w:val="none"/>
              </w:rPr>
              <w:t>人</w:t>
            </w:r>
            <w:r>
              <w:rPr>
                <w:rFonts w:hint="eastAsia" w:ascii="宋体" w:hAnsi="宋体"/>
                <w:szCs w:val="21"/>
                <w:highlight w:val="none"/>
                <w:lang w:eastAsia="zh-CN"/>
              </w:rPr>
              <w:t>、</w:t>
            </w:r>
            <w:r>
              <w:rPr>
                <w:rFonts w:hint="eastAsia" w:ascii="宋体" w:hAnsi="宋体"/>
                <w:szCs w:val="21"/>
                <w:highlight w:val="none"/>
                <w:lang w:val="en-US" w:eastAsia="zh-CN"/>
              </w:rPr>
              <w:t>总控机动监督共4人</w:t>
            </w:r>
            <w:r>
              <w:rPr>
                <w:rFonts w:hint="eastAsia" w:ascii="宋体" w:hAnsi="宋体"/>
                <w:szCs w:val="21"/>
                <w:highlight w:val="none"/>
              </w:rPr>
              <w:t>）</w:t>
            </w:r>
          </w:p>
        </w:tc>
        <w:tc>
          <w:tcPr>
            <w:tcW w:w="851" w:type="dxa"/>
            <w:noWrap w:val="0"/>
            <w:vAlign w:val="center"/>
          </w:tcPr>
          <w:p w14:paraId="2BC77F2C">
            <w:pPr>
              <w:spacing w:line="360" w:lineRule="auto"/>
              <w:jc w:val="center"/>
              <w:rPr>
                <w:rFonts w:hint="eastAsia" w:ascii="宋体" w:hAnsi="宋体"/>
                <w:szCs w:val="21"/>
                <w:highlight w:val="none"/>
              </w:rPr>
            </w:pPr>
            <w:r>
              <w:rPr>
                <w:rFonts w:hint="eastAsia" w:ascii="宋体" w:hAnsi="宋体"/>
                <w:szCs w:val="21"/>
                <w:highlight w:val="none"/>
                <w:lang w:val="en-US" w:eastAsia="zh-CN"/>
              </w:rPr>
              <w:t>12</w:t>
            </w:r>
            <w:r>
              <w:rPr>
                <w:rFonts w:hint="eastAsia" w:ascii="宋体" w:hAnsi="宋体"/>
                <w:szCs w:val="21"/>
                <w:highlight w:val="none"/>
              </w:rPr>
              <w:t>人</w:t>
            </w:r>
          </w:p>
        </w:tc>
        <w:tc>
          <w:tcPr>
            <w:tcW w:w="2569" w:type="dxa"/>
            <w:noWrap w:val="0"/>
            <w:vAlign w:val="center"/>
          </w:tcPr>
          <w:p w14:paraId="239138A9">
            <w:pPr>
              <w:spacing w:line="360" w:lineRule="auto"/>
              <w:jc w:val="center"/>
              <w:rPr>
                <w:rFonts w:hint="eastAsia" w:ascii="宋体" w:hAnsi="宋体"/>
                <w:szCs w:val="21"/>
                <w:highlight w:val="none"/>
              </w:rPr>
            </w:pPr>
          </w:p>
        </w:tc>
      </w:tr>
      <w:tr w14:paraId="07245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9" w:type="dxa"/>
            <w:vMerge w:val="continue"/>
            <w:noWrap w:val="0"/>
            <w:vAlign w:val="center"/>
          </w:tcPr>
          <w:p w14:paraId="461AA41A">
            <w:pPr>
              <w:spacing w:line="360" w:lineRule="auto"/>
              <w:jc w:val="center"/>
              <w:rPr>
                <w:rFonts w:ascii="宋体" w:hAnsi="宋体"/>
                <w:szCs w:val="21"/>
                <w:highlight w:val="none"/>
              </w:rPr>
            </w:pPr>
          </w:p>
        </w:tc>
        <w:tc>
          <w:tcPr>
            <w:tcW w:w="1656" w:type="dxa"/>
            <w:vMerge w:val="continue"/>
            <w:noWrap w:val="0"/>
            <w:vAlign w:val="center"/>
          </w:tcPr>
          <w:p w14:paraId="0F7963C4">
            <w:pPr>
              <w:spacing w:line="360" w:lineRule="auto"/>
              <w:jc w:val="center"/>
              <w:rPr>
                <w:rFonts w:ascii="宋体" w:hAnsi="宋体"/>
                <w:szCs w:val="21"/>
                <w:highlight w:val="none"/>
              </w:rPr>
            </w:pPr>
          </w:p>
        </w:tc>
        <w:tc>
          <w:tcPr>
            <w:tcW w:w="3063" w:type="dxa"/>
            <w:noWrap w:val="0"/>
            <w:vAlign w:val="center"/>
          </w:tcPr>
          <w:p w14:paraId="75762960">
            <w:pPr>
              <w:spacing w:line="360" w:lineRule="auto"/>
              <w:jc w:val="center"/>
              <w:rPr>
                <w:rFonts w:hint="default" w:ascii="宋体" w:hAnsi="宋体" w:eastAsiaTheme="minorEastAsia"/>
                <w:szCs w:val="21"/>
                <w:highlight w:val="none"/>
                <w:lang w:val="en-US" w:eastAsia="zh-CN"/>
              </w:rPr>
            </w:pPr>
            <w:r>
              <w:rPr>
                <w:rFonts w:hint="eastAsia" w:ascii="宋体" w:hAnsi="宋体"/>
                <w:szCs w:val="21"/>
                <w:highlight w:val="none"/>
                <w:lang w:val="en-US" w:eastAsia="zh-CN"/>
              </w:rPr>
              <w:t>工作餐安排</w:t>
            </w:r>
          </w:p>
        </w:tc>
        <w:tc>
          <w:tcPr>
            <w:tcW w:w="851" w:type="dxa"/>
            <w:noWrap w:val="0"/>
            <w:vAlign w:val="center"/>
          </w:tcPr>
          <w:p w14:paraId="270B9391">
            <w:pPr>
              <w:spacing w:line="360" w:lineRule="auto"/>
              <w:jc w:val="center"/>
              <w:rPr>
                <w:rFonts w:hint="eastAsia" w:ascii="宋体" w:hAnsi="宋体"/>
                <w:szCs w:val="21"/>
                <w:highlight w:val="none"/>
              </w:rPr>
            </w:pPr>
            <w:r>
              <w:rPr>
                <w:rFonts w:hint="eastAsia" w:ascii="宋体" w:hAnsi="宋体"/>
                <w:szCs w:val="21"/>
                <w:highlight w:val="none"/>
                <w:lang w:val="en-US" w:eastAsia="zh-CN"/>
              </w:rPr>
              <w:t>19</w:t>
            </w:r>
            <w:r>
              <w:rPr>
                <w:rFonts w:hint="eastAsia" w:ascii="宋体" w:hAnsi="宋体"/>
                <w:szCs w:val="21"/>
                <w:highlight w:val="none"/>
              </w:rPr>
              <w:t>人</w:t>
            </w:r>
          </w:p>
        </w:tc>
        <w:tc>
          <w:tcPr>
            <w:tcW w:w="2569" w:type="dxa"/>
            <w:noWrap w:val="0"/>
            <w:vAlign w:val="center"/>
          </w:tcPr>
          <w:p w14:paraId="000FAA56">
            <w:pPr>
              <w:spacing w:line="360" w:lineRule="auto"/>
              <w:jc w:val="center"/>
              <w:rPr>
                <w:rFonts w:ascii="宋体" w:hAnsi="宋体"/>
                <w:szCs w:val="21"/>
                <w:highlight w:val="none"/>
              </w:rPr>
            </w:pPr>
          </w:p>
        </w:tc>
      </w:tr>
      <w:tr w14:paraId="78BAB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9" w:type="dxa"/>
            <w:vMerge w:val="continue"/>
            <w:noWrap w:val="0"/>
            <w:vAlign w:val="center"/>
          </w:tcPr>
          <w:p w14:paraId="6B9F57E6">
            <w:pPr>
              <w:spacing w:line="360" w:lineRule="auto"/>
              <w:jc w:val="center"/>
              <w:rPr>
                <w:rFonts w:ascii="宋体" w:hAnsi="宋体"/>
                <w:szCs w:val="21"/>
                <w:highlight w:val="none"/>
              </w:rPr>
            </w:pPr>
          </w:p>
        </w:tc>
        <w:tc>
          <w:tcPr>
            <w:tcW w:w="1656" w:type="dxa"/>
            <w:vMerge w:val="continue"/>
            <w:noWrap w:val="0"/>
            <w:vAlign w:val="center"/>
          </w:tcPr>
          <w:p w14:paraId="5455C7F5">
            <w:pPr>
              <w:spacing w:line="360" w:lineRule="auto"/>
              <w:jc w:val="center"/>
              <w:rPr>
                <w:rFonts w:ascii="宋体" w:hAnsi="宋体"/>
                <w:szCs w:val="21"/>
                <w:highlight w:val="none"/>
              </w:rPr>
            </w:pPr>
          </w:p>
        </w:tc>
        <w:tc>
          <w:tcPr>
            <w:tcW w:w="3063" w:type="dxa"/>
            <w:noWrap w:val="0"/>
            <w:vAlign w:val="center"/>
          </w:tcPr>
          <w:p w14:paraId="1D0525FB">
            <w:pPr>
              <w:spacing w:line="360" w:lineRule="auto"/>
              <w:jc w:val="center"/>
              <w:rPr>
                <w:rFonts w:hint="default" w:ascii="宋体" w:hAnsi="宋体" w:eastAsiaTheme="minorEastAsia"/>
                <w:szCs w:val="21"/>
                <w:highlight w:val="none"/>
                <w:lang w:val="en-US" w:eastAsia="zh-CN"/>
              </w:rPr>
            </w:pPr>
            <w:r>
              <w:rPr>
                <w:rFonts w:hint="eastAsia" w:ascii="宋体" w:hAnsi="宋体"/>
                <w:szCs w:val="21"/>
                <w:highlight w:val="none"/>
                <w:lang w:val="en-US" w:eastAsia="zh-CN"/>
              </w:rPr>
              <w:t>考官培训</w:t>
            </w:r>
          </w:p>
        </w:tc>
        <w:tc>
          <w:tcPr>
            <w:tcW w:w="851" w:type="dxa"/>
            <w:noWrap w:val="0"/>
            <w:vAlign w:val="center"/>
          </w:tcPr>
          <w:p w14:paraId="4A4B70EF">
            <w:pPr>
              <w:spacing w:line="360" w:lineRule="auto"/>
              <w:jc w:val="center"/>
              <w:rPr>
                <w:rFonts w:hint="eastAsia" w:ascii="宋体" w:hAnsi="宋体"/>
                <w:szCs w:val="21"/>
                <w:highlight w:val="none"/>
              </w:rPr>
            </w:pPr>
            <w:r>
              <w:rPr>
                <w:rFonts w:hint="eastAsia" w:ascii="宋体" w:hAnsi="宋体"/>
                <w:szCs w:val="21"/>
                <w:highlight w:val="none"/>
                <w:lang w:val="en-US" w:eastAsia="zh-CN"/>
              </w:rPr>
              <w:t>7</w:t>
            </w:r>
            <w:r>
              <w:rPr>
                <w:rFonts w:hint="eastAsia" w:ascii="宋体" w:hAnsi="宋体"/>
                <w:szCs w:val="21"/>
                <w:highlight w:val="none"/>
              </w:rPr>
              <w:t>名</w:t>
            </w:r>
          </w:p>
        </w:tc>
        <w:tc>
          <w:tcPr>
            <w:tcW w:w="2569" w:type="dxa"/>
            <w:noWrap w:val="0"/>
            <w:vAlign w:val="center"/>
          </w:tcPr>
          <w:p w14:paraId="00AF91E0">
            <w:pPr>
              <w:spacing w:line="360" w:lineRule="auto"/>
              <w:jc w:val="center"/>
              <w:rPr>
                <w:rFonts w:hint="default" w:ascii="宋体" w:hAnsi="宋体" w:eastAsiaTheme="minorEastAsia"/>
                <w:szCs w:val="21"/>
                <w:highlight w:val="none"/>
                <w:lang w:val="en-US" w:eastAsia="zh-CN"/>
              </w:rPr>
            </w:pPr>
            <w:r>
              <w:rPr>
                <w:rFonts w:hint="eastAsia" w:ascii="宋体" w:hAnsi="宋体" w:cs="宋体"/>
                <w:bCs/>
                <w:szCs w:val="21"/>
                <w:highlight w:val="none"/>
              </w:rPr>
              <w:t>含</w:t>
            </w:r>
            <w:r>
              <w:rPr>
                <w:rFonts w:hint="eastAsia" w:ascii="宋体" w:hAnsi="宋体" w:cs="宋体"/>
                <w:bCs/>
                <w:szCs w:val="21"/>
                <w:highlight w:val="none"/>
                <w:lang w:val="en-US" w:eastAsia="zh-CN"/>
              </w:rPr>
              <w:t>培训资料</w:t>
            </w:r>
          </w:p>
        </w:tc>
      </w:tr>
    </w:tbl>
    <w:p w14:paraId="5C61F9F6">
      <w:pPr>
        <w:keepNext w:val="0"/>
        <w:keepLines w:val="0"/>
        <w:pageBreakBefore w:val="0"/>
        <w:widowControl w:val="0"/>
        <w:numPr>
          <w:ilvl w:val="0"/>
          <w:numId w:val="0"/>
        </w:numPr>
        <w:tabs>
          <w:tab w:val="left" w:pos="540"/>
        </w:tabs>
        <w:kinsoku/>
        <w:wordWrap/>
        <w:overflowPunct/>
        <w:topLinePunct w:val="0"/>
        <w:autoSpaceDE w:val="0"/>
        <w:autoSpaceDN w:val="0"/>
        <w:bidi w:val="0"/>
        <w:adjustRightInd w:val="0"/>
        <w:snapToGrid/>
        <w:spacing w:line="360" w:lineRule="auto"/>
        <w:ind w:leftChars="200"/>
        <w:textAlignment w:val="auto"/>
        <w:outlineLvl w:val="1"/>
        <w:rPr>
          <w:rFonts w:hint="eastAsia" w:ascii="宋体" w:hAnsi="宋体" w:cs="宋体" w:eastAsiaTheme="minorEastAsia"/>
          <w:b/>
          <w:lang w:eastAsia="zh-CN"/>
        </w:rPr>
      </w:pPr>
      <w:r>
        <w:rPr>
          <w:rFonts w:hint="eastAsia" w:ascii="宋体" w:hAnsi="宋体" w:cs="宋体"/>
          <w:bCs/>
          <w:szCs w:val="21"/>
          <w:highlight w:val="none"/>
        </w:rPr>
        <w:t>采购人有权根据实际情况进行</w:t>
      </w:r>
      <w:r>
        <w:rPr>
          <w:rFonts w:hint="eastAsia" w:ascii="宋体" w:hAnsi="宋体" w:cs="宋体"/>
          <w:bCs/>
          <w:szCs w:val="21"/>
          <w:highlight w:val="none"/>
          <w:lang w:val="en-US" w:eastAsia="zh-CN"/>
        </w:rPr>
        <w:t>以上内容</w:t>
      </w:r>
      <w:r>
        <w:rPr>
          <w:rFonts w:hint="eastAsia" w:ascii="宋体" w:hAnsi="宋体" w:cs="宋体"/>
          <w:bCs/>
          <w:szCs w:val="21"/>
          <w:highlight w:val="none"/>
        </w:rPr>
        <w:t>调整</w:t>
      </w:r>
      <w:r>
        <w:rPr>
          <w:rFonts w:hint="eastAsia" w:ascii="宋体" w:hAnsi="宋体" w:cs="宋体"/>
          <w:bCs/>
          <w:szCs w:val="21"/>
          <w:highlight w:val="none"/>
          <w:lang w:eastAsia="zh-CN"/>
        </w:rPr>
        <w:t>。</w:t>
      </w:r>
    </w:p>
    <w:p w14:paraId="5A9FCB33">
      <w:pPr>
        <w:keepNext w:val="0"/>
        <w:keepLines w:val="0"/>
        <w:pageBreakBefore w:val="0"/>
        <w:widowControl w:val="0"/>
        <w:numPr>
          <w:ilvl w:val="0"/>
          <w:numId w:val="1"/>
        </w:numPr>
        <w:tabs>
          <w:tab w:val="left" w:pos="540"/>
        </w:tabs>
        <w:kinsoku/>
        <w:wordWrap/>
        <w:overflowPunct/>
        <w:topLinePunct w:val="0"/>
        <w:autoSpaceDE w:val="0"/>
        <w:autoSpaceDN w:val="0"/>
        <w:bidi w:val="0"/>
        <w:adjustRightInd w:val="0"/>
        <w:snapToGrid/>
        <w:spacing w:line="360" w:lineRule="auto"/>
        <w:ind w:left="590" w:leftChars="200" w:hanging="170"/>
        <w:textAlignment w:val="auto"/>
        <w:outlineLvl w:val="1"/>
        <w:rPr>
          <w:rFonts w:hint="eastAsia" w:ascii="宋体" w:hAnsi="宋体" w:cs="宋体"/>
          <w:b/>
        </w:rPr>
      </w:pPr>
      <w:r>
        <w:rPr>
          <w:rFonts w:hint="eastAsia" w:ascii="宋体" w:hAnsi="宋体" w:cs="宋体"/>
          <w:b/>
        </w:rPr>
        <w:t>服务</w:t>
      </w:r>
      <w:r>
        <w:rPr>
          <w:rFonts w:hint="eastAsia" w:ascii="宋体" w:hAnsi="宋体" w:cs="宋体"/>
          <w:b/>
          <w:szCs w:val="21"/>
          <w:lang w:val="zh-CN"/>
        </w:rPr>
        <w:t>期限</w:t>
      </w:r>
      <w:r>
        <w:rPr>
          <w:rFonts w:hint="eastAsia" w:ascii="宋体" w:hAnsi="宋体" w:cs="宋体"/>
          <w:b/>
        </w:rPr>
        <w:t>及验收标准</w:t>
      </w:r>
    </w:p>
    <w:p w14:paraId="01C58CF3">
      <w:pPr>
        <w:tabs>
          <w:tab w:val="left" w:pos="709"/>
        </w:tabs>
        <w:spacing w:line="360" w:lineRule="auto"/>
        <w:ind w:firstLine="420" w:firstLineChars="200"/>
        <w:rPr>
          <w:rFonts w:hint="eastAsia" w:ascii="宋体" w:hAnsi="宋体" w:cs="宋体"/>
        </w:rPr>
      </w:pPr>
      <w:r>
        <w:rPr>
          <w:rFonts w:hint="eastAsia" w:ascii="宋体" w:hAnsi="宋体" w:cs="宋体"/>
        </w:rPr>
        <w:t xml:space="preserve"> 1</w:t>
      </w:r>
      <w:r>
        <w:rPr>
          <w:rFonts w:hint="eastAsia" w:ascii="宋体" w:hAnsi="宋体" w:cs="宋体"/>
          <w:lang w:val="en-US" w:eastAsia="zh-CN"/>
        </w:rPr>
        <w:t>.</w:t>
      </w:r>
      <w:r>
        <w:rPr>
          <w:rFonts w:hint="eastAsia" w:ascii="宋体" w:hAnsi="宋体" w:cs="宋体"/>
        </w:rPr>
        <w:t>服务期限：在合同签订后</w:t>
      </w:r>
      <w:r>
        <w:rPr>
          <w:rFonts w:hint="eastAsia" w:ascii="宋体" w:hAnsi="宋体" w:cs="宋体"/>
          <w:lang w:val="en-US" w:eastAsia="zh-CN"/>
        </w:rPr>
        <w:t>20</w:t>
      </w:r>
      <w:r>
        <w:rPr>
          <w:rFonts w:hint="eastAsia" w:ascii="宋体" w:hAnsi="宋体" w:cs="宋体"/>
        </w:rPr>
        <w:t>个</w:t>
      </w:r>
      <w:r>
        <w:rPr>
          <w:rFonts w:hint="eastAsia" w:ascii="宋体" w:hAnsi="宋体" w:cs="宋体"/>
          <w:lang w:val="en-US" w:eastAsia="zh-CN"/>
        </w:rPr>
        <w:t>工作日</w:t>
      </w:r>
      <w:r>
        <w:rPr>
          <w:rFonts w:hint="eastAsia" w:ascii="宋体" w:hAnsi="宋体" w:cs="宋体"/>
        </w:rPr>
        <w:t>内完成该项目的设计、组织实施工作（以采购人验收合格签证日期为准）。</w:t>
      </w:r>
    </w:p>
    <w:p w14:paraId="471BAC63">
      <w:pPr>
        <w:tabs>
          <w:tab w:val="left" w:pos="709"/>
        </w:tabs>
        <w:spacing w:line="360" w:lineRule="auto"/>
        <w:ind w:firstLine="420" w:firstLineChars="200"/>
        <w:rPr>
          <w:rFonts w:hint="eastAsia" w:ascii="宋体" w:hAnsi="宋体" w:cs="宋体"/>
        </w:rPr>
      </w:pPr>
      <w:r>
        <w:rPr>
          <w:rFonts w:hint="eastAsia" w:ascii="宋体" w:hAnsi="宋体" w:cs="宋体"/>
        </w:rPr>
        <w:t xml:space="preserve"> 2</w:t>
      </w:r>
      <w:r>
        <w:rPr>
          <w:rFonts w:hint="eastAsia" w:ascii="宋体" w:hAnsi="宋体" w:cs="宋体"/>
          <w:lang w:val="en-US" w:eastAsia="zh-CN"/>
        </w:rPr>
        <w:t>.</w:t>
      </w:r>
      <w:r>
        <w:rPr>
          <w:rFonts w:hint="eastAsia" w:ascii="宋体" w:hAnsi="宋体" w:cs="宋体"/>
        </w:rPr>
        <w:t>严格按照国家、广东省关于面试工作的要求执行。</w:t>
      </w:r>
    </w:p>
    <w:p w14:paraId="691C9D3C">
      <w:pPr>
        <w:keepNext w:val="0"/>
        <w:keepLines w:val="0"/>
        <w:pageBreakBefore w:val="0"/>
        <w:widowControl w:val="0"/>
        <w:numPr>
          <w:ilvl w:val="0"/>
          <w:numId w:val="1"/>
        </w:numPr>
        <w:tabs>
          <w:tab w:val="left" w:pos="540"/>
        </w:tabs>
        <w:kinsoku/>
        <w:wordWrap/>
        <w:overflowPunct/>
        <w:topLinePunct w:val="0"/>
        <w:autoSpaceDE w:val="0"/>
        <w:autoSpaceDN w:val="0"/>
        <w:bidi w:val="0"/>
        <w:adjustRightInd w:val="0"/>
        <w:snapToGrid/>
        <w:spacing w:line="360" w:lineRule="auto"/>
        <w:ind w:left="590" w:leftChars="200" w:hanging="170"/>
        <w:textAlignment w:val="auto"/>
        <w:outlineLvl w:val="1"/>
        <w:rPr>
          <w:rFonts w:hint="eastAsia" w:ascii="宋体" w:hAnsi="宋体" w:cs="宋体"/>
          <w:b/>
        </w:rPr>
      </w:pPr>
      <w:r>
        <w:rPr>
          <w:rFonts w:hint="eastAsia" w:ascii="宋体" w:hAnsi="宋体" w:cs="宋体"/>
          <w:b/>
        </w:rPr>
        <w:t>付款方式</w:t>
      </w:r>
    </w:p>
    <w:p w14:paraId="0EB981BA">
      <w:pPr>
        <w:tabs>
          <w:tab w:val="left" w:pos="709"/>
        </w:tabs>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lang w:val="en-US" w:eastAsia="zh-CN"/>
        </w:rPr>
        <w:t>.</w:t>
      </w:r>
      <w:r>
        <w:rPr>
          <w:rFonts w:hint="eastAsia" w:ascii="宋体" w:hAnsi="宋体" w:cs="宋体"/>
        </w:rPr>
        <w:t>合同签订后，</w:t>
      </w:r>
      <w:r>
        <w:rPr>
          <w:rFonts w:hint="eastAsia" w:ascii="宋体" w:hAnsi="宋体" w:cs="宋体"/>
          <w:lang w:val="en-US" w:eastAsia="zh-CN"/>
        </w:rPr>
        <w:t>供应商提供正式发票后10个工作日内</w:t>
      </w:r>
      <w:r>
        <w:rPr>
          <w:rFonts w:hint="eastAsia" w:ascii="宋体" w:hAnsi="宋体" w:cs="宋体"/>
        </w:rPr>
        <w:t>支付合同额的50%为服务预付款；</w:t>
      </w:r>
    </w:p>
    <w:p w14:paraId="1E926DB5">
      <w:pPr>
        <w:tabs>
          <w:tab w:val="left" w:pos="709"/>
        </w:tabs>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lang w:val="en-US" w:eastAsia="zh-CN"/>
        </w:rPr>
        <w:t>.</w:t>
      </w:r>
      <w:r>
        <w:rPr>
          <w:rFonts w:hint="eastAsia" w:ascii="宋体" w:hAnsi="宋体" w:cs="宋体"/>
        </w:rPr>
        <w:t>成交供应商按需求清单完成</w:t>
      </w:r>
      <w:r>
        <w:rPr>
          <w:rFonts w:hint="eastAsia" w:ascii="宋体" w:hAnsi="宋体" w:cs="宋体"/>
          <w:lang w:val="en-US" w:eastAsia="zh-CN"/>
        </w:rPr>
        <w:t>项目内容</w:t>
      </w:r>
      <w:r>
        <w:rPr>
          <w:rFonts w:hint="eastAsia" w:ascii="宋体" w:hAnsi="宋体" w:cs="宋体"/>
        </w:rPr>
        <w:t>后，采购人向成交供应商支付剩余款项。</w:t>
      </w:r>
    </w:p>
    <w:p w14:paraId="2222C8B2">
      <w:pPr>
        <w:keepNext w:val="0"/>
        <w:keepLines w:val="0"/>
        <w:pageBreakBefore w:val="0"/>
        <w:widowControl w:val="0"/>
        <w:numPr>
          <w:ilvl w:val="0"/>
          <w:numId w:val="1"/>
        </w:numPr>
        <w:tabs>
          <w:tab w:val="left" w:pos="540"/>
        </w:tabs>
        <w:kinsoku/>
        <w:wordWrap/>
        <w:overflowPunct/>
        <w:topLinePunct w:val="0"/>
        <w:autoSpaceDE w:val="0"/>
        <w:autoSpaceDN w:val="0"/>
        <w:bidi w:val="0"/>
        <w:adjustRightInd w:val="0"/>
        <w:snapToGrid/>
        <w:spacing w:line="360" w:lineRule="auto"/>
        <w:ind w:left="590" w:leftChars="200" w:hanging="170"/>
        <w:textAlignment w:val="auto"/>
        <w:outlineLvl w:val="1"/>
        <w:rPr>
          <w:rFonts w:hint="eastAsia" w:ascii="宋体" w:hAnsi="宋体" w:cs="宋体"/>
          <w:b/>
          <w:lang w:val="en-US" w:eastAsia="zh-CN"/>
        </w:rPr>
      </w:pPr>
      <w:r>
        <w:rPr>
          <w:rFonts w:hint="eastAsia" w:ascii="宋体" w:hAnsi="宋体" w:cs="宋体"/>
          <w:b/>
          <w:lang w:val="en-US" w:eastAsia="zh-CN"/>
        </w:rPr>
        <w:t>评审办法和标准</w:t>
      </w:r>
    </w:p>
    <w:p w14:paraId="2B9F37C9">
      <w:pPr>
        <w:spacing w:line="360" w:lineRule="auto"/>
        <w:ind w:firstLine="420" w:firstLineChars="200"/>
        <w:jc w:val="left"/>
        <w:rPr>
          <w:rFonts w:hint="eastAsia" w:ascii="宋体" w:hAnsi="宋体" w:cs="宋体"/>
          <w:b/>
          <w:lang w:val="en-US" w:eastAsia="zh-CN"/>
        </w:rPr>
      </w:pPr>
      <w:r>
        <w:rPr>
          <w:rFonts w:hint="eastAsia" w:ascii="宋体" w:hAnsi="宋体" w:cs="宋体"/>
          <w:color w:val="000000"/>
          <w:szCs w:val="21"/>
          <w:lang w:val="en-US" w:eastAsia="zh-CN"/>
        </w:rPr>
        <w:t>本次评审采用综合评分法。评审小组按照《评审因素及分值分配表》进行打分，并按得分由高到低顺序推荐成交候选人。综合评分相等时，以报价得分由高到低顺序排序；报价相等的，按技术指标优劣顺序排列。</w:t>
      </w:r>
      <w:r>
        <w:rPr>
          <w:rFonts w:hint="eastAsia" w:ascii="宋体" w:hAnsi="宋体" w:cs="宋体"/>
          <w:color w:val="000000"/>
        </w:rPr>
        <w:t>综合得分最高的响应供应商为第一成交候选人，综合得分次高的响应供应商为第二成交候选人</w:t>
      </w:r>
      <w:r>
        <w:rPr>
          <w:rFonts w:hint="eastAsia" w:ascii="宋体" w:hAnsi="宋体" w:cs="宋体"/>
          <w:color w:val="000000"/>
          <w:szCs w:val="21"/>
        </w:rPr>
        <w:t>，</w:t>
      </w:r>
      <w:r>
        <w:rPr>
          <w:rFonts w:hint="eastAsia" w:ascii="宋体" w:hAnsi="宋体" w:cs="宋体"/>
          <w:color w:val="000000"/>
        </w:rPr>
        <w:t>综合得分第三高</w:t>
      </w:r>
      <w:r>
        <w:rPr>
          <w:rFonts w:hint="eastAsia" w:ascii="宋体" w:hAnsi="宋体" w:cs="宋体"/>
          <w:color w:val="000000"/>
          <w:szCs w:val="21"/>
        </w:rPr>
        <w:t>的</w:t>
      </w:r>
      <w:r>
        <w:rPr>
          <w:rFonts w:hint="eastAsia" w:ascii="宋体" w:hAnsi="宋体" w:cs="宋体"/>
          <w:color w:val="000000"/>
        </w:rPr>
        <w:t>响应供应商</w:t>
      </w:r>
      <w:r>
        <w:rPr>
          <w:rFonts w:hint="eastAsia" w:ascii="宋体" w:hAnsi="宋体" w:cs="宋体"/>
          <w:color w:val="000000"/>
          <w:szCs w:val="21"/>
        </w:rPr>
        <w:t>为第三</w:t>
      </w:r>
      <w:r>
        <w:rPr>
          <w:rFonts w:hint="eastAsia" w:ascii="宋体" w:hAnsi="宋体" w:cs="宋体"/>
          <w:color w:val="000000"/>
        </w:rPr>
        <w:t>成交</w:t>
      </w:r>
      <w:r>
        <w:rPr>
          <w:rFonts w:hint="eastAsia" w:ascii="宋体" w:hAnsi="宋体" w:cs="宋体"/>
          <w:color w:val="000000"/>
          <w:szCs w:val="21"/>
        </w:rPr>
        <w:t>候选人</w:t>
      </w:r>
      <w:r>
        <w:rPr>
          <w:rFonts w:hint="eastAsia" w:ascii="宋体" w:hAnsi="宋体" w:cs="宋体"/>
          <w:color w:val="000000"/>
        </w:rPr>
        <w:t>。综合得分相同，名次按最后报价由低到高顺序排列；综合得分相同，且最后报价相同的，名次按服务评分由高到低顺序排列；如以上都相同的，名次由磋商小组推选代表抽签确定。</w:t>
      </w:r>
    </w:p>
    <w:p w14:paraId="7A0035E1">
      <w:pPr>
        <w:numPr>
          <w:ilvl w:val="0"/>
          <w:numId w:val="0"/>
        </w:numPr>
        <w:spacing w:line="360" w:lineRule="auto"/>
        <w:ind w:firstLine="420" w:firstLineChars="200"/>
        <w:rPr>
          <w:rFonts w:hint="eastAsia" w:ascii="宋体" w:hAnsi="宋体" w:cs="宋体"/>
        </w:rPr>
      </w:pPr>
      <w:r>
        <w:rPr>
          <w:rFonts w:hint="eastAsia" w:ascii="宋体" w:hAnsi="宋体" w:cs="宋体"/>
          <w:lang w:val="en-US" w:eastAsia="zh-CN"/>
        </w:rPr>
        <w:t>1.</w:t>
      </w:r>
      <w:r>
        <w:rPr>
          <w:rFonts w:hint="eastAsia" w:ascii="宋体" w:hAnsi="宋体" w:cs="宋体"/>
        </w:rPr>
        <w:t>评分及其统计：</w:t>
      </w:r>
    </w:p>
    <w:p w14:paraId="44FD54D5">
      <w:pPr>
        <w:spacing w:line="360" w:lineRule="auto"/>
        <w:ind w:firstLine="420" w:firstLineChars="200"/>
        <w:jc w:val="left"/>
        <w:rPr>
          <w:rFonts w:hint="eastAsia" w:ascii="宋体" w:hAnsi="宋体" w:cs="宋体"/>
          <w:color w:val="000000"/>
        </w:rPr>
      </w:pPr>
      <w:r>
        <w:rPr>
          <w:rFonts w:hint="eastAsia" w:ascii="宋体" w:hAnsi="宋体" w:cs="宋体"/>
        </w:rPr>
        <w:t>评审时</w:t>
      </w:r>
      <w:r>
        <w:rPr>
          <w:rFonts w:hint="eastAsia" w:ascii="宋体" w:hAnsi="宋体" w:cs="宋体"/>
          <w:color w:val="000000"/>
        </w:rPr>
        <w:t>，磋商小组各成员应当独立对每个有效响应的文件进行评价、打分，然后汇总每个供应商每项评分因素的得分。磋商小组各成员的服务或商务评分的算术平均值即为该响应供应商的服务或商务评分（</w:t>
      </w:r>
      <w:r>
        <w:rPr>
          <w:rFonts w:hint="eastAsia" w:ascii="宋体" w:hAnsi="宋体" w:cs="宋体"/>
          <w:color w:val="000000"/>
          <w:szCs w:val="21"/>
        </w:rPr>
        <w:t>分值按四舍五入法取小数点后两位</w:t>
      </w:r>
      <w:r>
        <w:rPr>
          <w:rFonts w:hint="eastAsia" w:ascii="宋体" w:hAnsi="宋体" w:cs="宋体"/>
          <w:color w:val="000000"/>
        </w:rPr>
        <w:t>）。然后，评出该响应供应商的价格评分（</w:t>
      </w:r>
      <w:r>
        <w:rPr>
          <w:rFonts w:hint="eastAsia" w:ascii="宋体" w:hAnsi="宋体" w:cs="宋体"/>
          <w:color w:val="000000"/>
          <w:szCs w:val="21"/>
        </w:rPr>
        <w:t>分值按四舍五入法取小数点后两位</w:t>
      </w:r>
      <w:r>
        <w:rPr>
          <w:rFonts w:hint="eastAsia" w:ascii="宋体" w:hAnsi="宋体" w:cs="宋体"/>
          <w:color w:val="000000"/>
        </w:rPr>
        <w:t>）。将各响应供应商的服务评分、商务评分和价格评分相加得出其综合得分。将各综合得分由高到低顺序排列，综合得分最高的响应供应商为第一成交候选人，综合得分次高的响应供应商为第二成交候选人</w:t>
      </w:r>
      <w:r>
        <w:rPr>
          <w:rFonts w:hint="eastAsia" w:ascii="宋体" w:hAnsi="宋体" w:cs="宋体"/>
          <w:color w:val="000000"/>
          <w:szCs w:val="21"/>
        </w:rPr>
        <w:t>，</w:t>
      </w:r>
      <w:r>
        <w:rPr>
          <w:rFonts w:hint="eastAsia" w:ascii="宋体" w:hAnsi="宋体" w:cs="宋体"/>
          <w:color w:val="000000"/>
        </w:rPr>
        <w:t>综合得分第三高</w:t>
      </w:r>
      <w:r>
        <w:rPr>
          <w:rFonts w:hint="eastAsia" w:ascii="宋体" w:hAnsi="宋体" w:cs="宋体"/>
          <w:color w:val="000000"/>
          <w:szCs w:val="21"/>
        </w:rPr>
        <w:t>的</w:t>
      </w:r>
      <w:r>
        <w:rPr>
          <w:rFonts w:hint="eastAsia" w:ascii="宋体" w:hAnsi="宋体" w:cs="宋体"/>
          <w:color w:val="000000"/>
        </w:rPr>
        <w:t>响应供应商</w:t>
      </w:r>
      <w:r>
        <w:rPr>
          <w:rFonts w:hint="eastAsia" w:ascii="宋体" w:hAnsi="宋体" w:cs="宋体"/>
          <w:color w:val="000000"/>
          <w:szCs w:val="21"/>
        </w:rPr>
        <w:t>为第三</w:t>
      </w:r>
      <w:r>
        <w:rPr>
          <w:rFonts w:hint="eastAsia" w:ascii="宋体" w:hAnsi="宋体" w:cs="宋体"/>
          <w:color w:val="000000"/>
        </w:rPr>
        <w:t>成交</w:t>
      </w:r>
      <w:r>
        <w:rPr>
          <w:rFonts w:hint="eastAsia" w:ascii="宋体" w:hAnsi="宋体" w:cs="宋体"/>
          <w:color w:val="000000"/>
          <w:szCs w:val="21"/>
        </w:rPr>
        <w:t>候选人</w:t>
      </w:r>
      <w:r>
        <w:rPr>
          <w:rFonts w:hint="eastAsia" w:ascii="宋体" w:hAnsi="宋体" w:cs="宋体"/>
          <w:color w:val="000000"/>
        </w:rPr>
        <w:t>。综合得分相同，名次按最后报价由低到高顺序排列；综合得分相同，且最后报价相同的，名次按服务评分由高到低顺序排列；如以上都相同的，名次由磋商小组推选代表抽签确定。</w:t>
      </w:r>
    </w:p>
    <w:p w14:paraId="156A85EC">
      <w:pPr>
        <w:numPr>
          <w:ilvl w:val="0"/>
          <w:numId w:val="0"/>
        </w:numPr>
        <w:spacing w:line="360" w:lineRule="auto"/>
        <w:ind w:left="567" w:leftChars="0"/>
        <w:rPr>
          <w:rFonts w:hint="eastAsia" w:ascii="宋体" w:hAnsi="宋体" w:cs="宋体"/>
          <w:color w:val="000000"/>
        </w:rPr>
      </w:pPr>
      <w:r>
        <w:rPr>
          <w:rFonts w:hint="eastAsia" w:ascii="宋体" w:hAnsi="宋体" w:cs="宋体"/>
          <w:lang w:val="en-US" w:eastAsia="zh-CN"/>
        </w:rPr>
        <w:t>2.</w:t>
      </w:r>
      <w:r>
        <w:rPr>
          <w:rFonts w:hint="eastAsia" w:ascii="宋体" w:hAnsi="宋体" w:cs="宋体"/>
        </w:rPr>
        <w:t>分值（</w:t>
      </w:r>
      <w:r>
        <w:rPr>
          <w:rFonts w:hint="eastAsia" w:ascii="宋体" w:hAnsi="宋体" w:cs="宋体"/>
          <w:color w:val="000000"/>
        </w:rPr>
        <w:t>权重）分配</w:t>
      </w:r>
    </w:p>
    <w:p w14:paraId="63F59126">
      <w:pPr>
        <w:tabs>
          <w:tab w:val="left" w:pos="945"/>
        </w:tabs>
        <w:spacing w:line="360" w:lineRule="auto"/>
        <w:ind w:left="113" w:leftChars="54" w:firstLine="420" w:firstLineChars="200"/>
        <w:rPr>
          <w:rFonts w:hint="eastAsia" w:ascii="宋体" w:hAnsi="宋体" w:cs="宋体"/>
        </w:rPr>
      </w:pPr>
      <w:r>
        <w:rPr>
          <w:rFonts w:hint="eastAsia" w:ascii="宋体" w:hAnsi="宋体" w:cs="宋体"/>
          <w:color w:val="000000"/>
        </w:rPr>
        <w:t>评分总分最高为100分，商务、服务及磋商报价得分分值</w:t>
      </w:r>
      <w:r>
        <w:rPr>
          <w:rFonts w:hint="eastAsia" w:ascii="宋体" w:hAnsi="宋体" w:cs="宋体"/>
        </w:rPr>
        <w:t>（权重）分配设置如下：</w:t>
      </w:r>
    </w:p>
    <w:tbl>
      <w:tblPr>
        <w:tblStyle w:val="4"/>
        <w:tblW w:w="8200" w:type="dxa"/>
        <w:tblInd w:w="213"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955"/>
        <w:gridCol w:w="2140"/>
        <w:gridCol w:w="1746"/>
        <w:gridCol w:w="2359"/>
      </w:tblGrid>
      <w:tr w14:paraId="56A935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593" w:hRule="atLeast"/>
        </w:trPr>
        <w:tc>
          <w:tcPr>
            <w:tcW w:w="1955" w:type="dxa"/>
            <w:noWrap w:val="0"/>
            <w:vAlign w:val="bottom"/>
          </w:tcPr>
          <w:p w14:paraId="4DE834DA">
            <w:pPr>
              <w:snapToGrid w:val="0"/>
              <w:spacing w:line="360" w:lineRule="auto"/>
              <w:jc w:val="center"/>
              <w:rPr>
                <w:rFonts w:hint="eastAsia" w:ascii="宋体" w:hAnsi="宋体" w:cs="宋体"/>
                <w:b/>
                <w:color w:val="000000"/>
              </w:rPr>
            </w:pPr>
            <w:r>
              <w:rPr>
                <w:rFonts w:hint="eastAsia" w:ascii="宋体" w:hAnsi="宋体" w:cs="宋体"/>
                <w:b/>
                <w:color w:val="000000"/>
              </w:rPr>
              <w:t>权重比例（100%）</w:t>
            </w:r>
          </w:p>
        </w:tc>
        <w:tc>
          <w:tcPr>
            <w:tcW w:w="2140" w:type="dxa"/>
            <w:noWrap w:val="0"/>
            <w:vAlign w:val="bottom"/>
          </w:tcPr>
          <w:p w14:paraId="5114831C">
            <w:pPr>
              <w:snapToGrid w:val="0"/>
              <w:spacing w:line="360" w:lineRule="auto"/>
              <w:jc w:val="center"/>
              <w:rPr>
                <w:rFonts w:hint="eastAsia" w:ascii="宋体" w:hAnsi="宋体" w:cs="宋体"/>
                <w:b/>
                <w:color w:val="000000"/>
              </w:rPr>
            </w:pPr>
            <w:r>
              <w:rPr>
                <w:rFonts w:hint="eastAsia" w:ascii="宋体" w:hAnsi="宋体" w:cs="宋体"/>
                <w:b/>
                <w:bCs/>
                <w:color w:val="000000"/>
                <w:szCs w:val="21"/>
              </w:rPr>
              <w:t>商务</w:t>
            </w:r>
            <w:r>
              <w:rPr>
                <w:rFonts w:hint="eastAsia" w:ascii="宋体" w:hAnsi="宋体" w:cs="宋体"/>
                <w:b/>
                <w:color w:val="000000"/>
                <w:spacing w:val="-4"/>
              </w:rPr>
              <w:t>评分（10</w:t>
            </w:r>
            <w:r>
              <w:rPr>
                <w:rFonts w:hint="eastAsia" w:ascii="宋体" w:hAnsi="宋体" w:cs="宋体"/>
                <w:b/>
                <w:color w:val="000000"/>
              </w:rPr>
              <w:t>%</w:t>
            </w:r>
            <w:r>
              <w:rPr>
                <w:rFonts w:hint="eastAsia" w:ascii="宋体" w:hAnsi="宋体" w:cs="宋体"/>
                <w:b/>
                <w:color w:val="000000"/>
                <w:spacing w:val="-4"/>
              </w:rPr>
              <w:t>）</w:t>
            </w:r>
          </w:p>
        </w:tc>
        <w:tc>
          <w:tcPr>
            <w:tcW w:w="1746" w:type="dxa"/>
            <w:noWrap w:val="0"/>
            <w:vAlign w:val="bottom"/>
          </w:tcPr>
          <w:p w14:paraId="4938D67C">
            <w:pPr>
              <w:snapToGrid w:val="0"/>
              <w:spacing w:line="360" w:lineRule="auto"/>
              <w:jc w:val="center"/>
              <w:rPr>
                <w:rFonts w:hint="eastAsia" w:ascii="宋体" w:hAnsi="宋体" w:cs="宋体"/>
                <w:b/>
                <w:color w:val="000000"/>
              </w:rPr>
            </w:pPr>
            <w:r>
              <w:rPr>
                <w:rFonts w:hint="eastAsia" w:ascii="宋体" w:hAnsi="宋体" w:cs="宋体"/>
                <w:b/>
                <w:color w:val="000000"/>
                <w:spacing w:val="-4"/>
              </w:rPr>
              <w:t>服务评分（40</w:t>
            </w:r>
            <w:r>
              <w:rPr>
                <w:rFonts w:hint="eastAsia" w:ascii="宋体" w:hAnsi="宋体" w:cs="宋体"/>
                <w:b/>
                <w:color w:val="000000"/>
              </w:rPr>
              <w:t>%</w:t>
            </w:r>
            <w:r>
              <w:rPr>
                <w:rFonts w:hint="eastAsia" w:ascii="宋体" w:hAnsi="宋体" w:cs="宋体"/>
                <w:b/>
                <w:color w:val="000000"/>
                <w:spacing w:val="-4"/>
              </w:rPr>
              <w:t>）</w:t>
            </w:r>
          </w:p>
        </w:tc>
        <w:tc>
          <w:tcPr>
            <w:tcW w:w="2359" w:type="dxa"/>
            <w:noWrap w:val="0"/>
            <w:vAlign w:val="bottom"/>
          </w:tcPr>
          <w:p w14:paraId="3C3D4184">
            <w:pPr>
              <w:snapToGrid w:val="0"/>
              <w:spacing w:line="360" w:lineRule="auto"/>
              <w:jc w:val="center"/>
              <w:rPr>
                <w:rFonts w:hint="eastAsia" w:ascii="宋体" w:hAnsi="宋体" w:cs="宋体"/>
                <w:b/>
                <w:color w:val="000000"/>
              </w:rPr>
            </w:pPr>
            <w:r>
              <w:rPr>
                <w:rFonts w:hint="eastAsia" w:ascii="宋体" w:hAnsi="宋体" w:cs="宋体"/>
                <w:b/>
                <w:color w:val="000000"/>
                <w:spacing w:val="-4"/>
              </w:rPr>
              <w:t>磋商报价得分（50</w:t>
            </w:r>
            <w:r>
              <w:rPr>
                <w:rFonts w:hint="eastAsia" w:ascii="宋体" w:hAnsi="宋体" w:cs="宋体"/>
                <w:b/>
                <w:color w:val="000000"/>
              </w:rPr>
              <w:t>%</w:t>
            </w:r>
            <w:r>
              <w:rPr>
                <w:rFonts w:hint="eastAsia" w:ascii="宋体" w:hAnsi="宋体" w:cs="宋体"/>
                <w:b/>
                <w:color w:val="000000"/>
                <w:spacing w:val="-4"/>
              </w:rPr>
              <w:t>）</w:t>
            </w:r>
          </w:p>
        </w:tc>
      </w:tr>
      <w:tr w14:paraId="4B9EA26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36" w:hRule="atLeast"/>
        </w:trPr>
        <w:tc>
          <w:tcPr>
            <w:tcW w:w="1955" w:type="dxa"/>
            <w:noWrap w:val="0"/>
            <w:vAlign w:val="bottom"/>
          </w:tcPr>
          <w:p w14:paraId="51CA3591">
            <w:pPr>
              <w:snapToGrid w:val="0"/>
              <w:spacing w:line="360" w:lineRule="auto"/>
              <w:jc w:val="center"/>
              <w:rPr>
                <w:rFonts w:hint="eastAsia" w:ascii="宋体" w:hAnsi="宋体" w:cs="宋体"/>
                <w:b/>
                <w:color w:val="000000"/>
              </w:rPr>
            </w:pPr>
            <w:r>
              <w:rPr>
                <w:rFonts w:hint="eastAsia" w:ascii="宋体" w:hAnsi="宋体" w:cs="宋体"/>
                <w:b/>
                <w:color w:val="000000"/>
              </w:rPr>
              <w:t>分值（100分）</w:t>
            </w:r>
          </w:p>
        </w:tc>
        <w:tc>
          <w:tcPr>
            <w:tcW w:w="2140" w:type="dxa"/>
            <w:noWrap w:val="0"/>
            <w:vAlign w:val="bottom"/>
          </w:tcPr>
          <w:p w14:paraId="2E2FC18F">
            <w:pPr>
              <w:snapToGrid w:val="0"/>
              <w:spacing w:line="360" w:lineRule="auto"/>
              <w:jc w:val="center"/>
              <w:rPr>
                <w:rFonts w:hint="eastAsia" w:ascii="宋体" w:hAnsi="宋体" w:cs="宋体"/>
                <w:color w:val="000000"/>
              </w:rPr>
            </w:pPr>
            <w:r>
              <w:rPr>
                <w:rFonts w:hint="eastAsia" w:ascii="宋体" w:hAnsi="宋体" w:cs="宋体"/>
                <w:bCs/>
                <w:color w:val="000000"/>
                <w:szCs w:val="21"/>
              </w:rPr>
              <w:t>10分</w:t>
            </w:r>
          </w:p>
        </w:tc>
        <w:tc>
          <w:tcPr>
            <w:tcW w:w="1746" w:type="dxa"/>
            <w:noWrap w:val="0"/>
            <w:vAlign w:val="bottom"/>
          </w:tcPr>
          <w:p w14:paraId="4C114EF7">
            <w:pPr>
              <w:snapToGrid w:val="0"/>
              <w:spacing w:line="360" w:lineRule="auto"/>
              <w:jc w:val="center"/>
              <w:rPr>
                <w:rFonts w:hint="eastAsia" w:ascii="宋体" w:hAnsi="宋体" w:cs="宋体"/>
                <w:color w:val="000000"/>
              </w:rPr>
            </w:pPr>
            <w:r>
              <w:rPr>
                <w:rFonts w:hint="eastAsia" w:ascii="宋体" w:hAnsi="宋体" w:cs="宋体"/>
                <w:bCs/>
                <w:color w:val="000000"/>
                <w:szCs w:val="21"/>
              </w:rPr>
              <w:t>40分</w:t>
            </w:r>
          </w:p>
        </w:tc>
        <w:tc>
          <w:tcPr>
            <w:tcW w:w="2359" w:type="dxa"/>
            <w:noWrap w:val="0"/>
            <w:vAlign w:val="bottom"/>
          </w:tcPr>
          <w:p w14:paraId="2E0FD1B5">
            <w:pPr>
              <w:snapToGrid w:val="0"/>
              <w:spacing w:line="360" w:lineRule="auto"/>
              <w:jc w:val="center"/>
              <w:rPr>
                <w:rFonts w:hint="eastAsia" w:ascii="宋体" w:hAnsi="宋体" w:cs="宋体"/>
                <w:color w:val="000000"/>
              </w:rPr>
            </w:pPr>
            <w:r>
              <w:rPr>
                <w:rFonts w:hint="eastAsia" w:ascii="宋体" w:hAnsi="宋体" w:cs="宋体"/>
                <w:color w:val="000000"/>
              </w:rPr>
              <w:t>50分</w:t>
            </w:r>
          </w:p>
        </w:tc>
      </w:tr>
    </w:tbl>
    <w:p w14:paraId="3C3F8ECF">
      <w:pPr>
        <w:numPr>
          <w:ilvl w:val="0"/>
          <w:numId w:val="0"/>
        </w:numPr>
        <w:spacing w:line="360" w:lineRule="auto"/>
        <w:ind w:firstLine="420" w:firstLineChars="200"/>
        <w:rPr>
          <w:rFonts w:hint="default" w:ascii="宋体" w:hAnsi="宋体" w:cs="宋体" w:eastAsiaTheme="minorEastAsia"/>
          <w:color w:val="000000"/>
          <w:lang w:val="en-US" w:eastAsia="zh-CN"/>
        </w:rPr>
      </w:pPr>
      <w:r>
        <w:rPr>
          <w:rFonts w:hint="eastAsia" w:ascii="宋体" w:hAnsi="宋体" w:cs="宋体"/>
          <w:color w:val="000000"/>
          <w:lang w:val="en-US" w:eastAsia="zh-CN"/>
        </w:rPr>
        <w:t>3.评审细则</w:t>
      </w:r>
    </w:p>
    <w:p w14:paraId="753F69B7">
      <w:pPr>
        <w:snapToGrid w:val="0"/>
        <w:spacing w:line="360" w:lineRule="auto"/>
        <w:jc w:val="center"/>
        <w:rPr>
          <w:rFonts w:hint="eastAsia" w:ascii="宋体" w:hAnsi="宋体" w:cs="宋体"/>
          <w:b/>
          <w:color w:val="000000"/>
          <w:szCs w:val="21"/>
        </w:rPr>
      </w:pPr>
      <w:r>
        <w:rPr>
          <w:rFonts w:hint="eastAsia" w:ascii="宋体" w:hAnsi="宋体" w:cs="宋体"/>
          <w:b/>
          <w:color w:val="000000"/>
          <w:szCs w:val="21"/>
          <w:lang w:val="en-US" w:eastAsia="zh-CN"/>
        </w:rPr>
        <w:t>①</w:t>
      </w:r>
      <w:r>
        <w:rPr>
          <w:rFonts w:hint="eastAsia" w:ascii="宋体" w:hAnsi="宋体" w:cs="宋体"/>
          <w:b/>
          <w:color w:val="000000"/>
          <w:szCs w:val="21"/>
        </w:rPr>
        <w:t>商务评审细则</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5"/>
        <w:gridCol w:w="1641"/>
        <w:gridCol w:w="851"/>
        <w:gridCol w:w="6256"/>
      </w:tblGrid>
      <w:tr w14:paraId="3A1C0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1" w:hRule="atLeast"/>
          <w:jc w:val="center"/>
        </w:trPr>
        <w:tc>
          <w:tcPr>
            <w:tcW w:w="875" w:type="dxa"/>
            <w:noWrap w:val="0"/>
            <w:vAlign w:val="center"/>
          </w:tcPr>
          <w:p w14:paraId="5F914206">
            <w:pPr>
              <w:spacing w:line="400" w:lineRule="exact"/>
              <w:jc w:val="center"/>
              <w:rPr>
                <w:rFonts w:hint="eastAsia" w:ascii="宋体" w:hAnsi="宋体" w:cs="宋体"/>
                <w:b/>
                <w:bCs/>
                <w:color w:val="000000"/>
                <w:szCs w:val="21"/>
              </w:rPr>
            </w:pPr>
            <w:r>
              <w:rPr>
                <w:rFonts w:hint="eastAsia" w:ascii="宋体" w:hAnsi="宋体" w:cs="宋体"/>
                <w:b/>
                <w:bCs/>
                <w:color w:val="000000"/>
                <w:szCs w:val="21"/>
              </w:rPr>
              <w:t>序号</w:t>
            </w:r>
          </w:p>
        </w:tc>
        <w:tc>
          <w:tcPr>
            <w:tcW w:w="1641" w:type="dxa"/>
            <w:noWrap w:val="0"/>
            <w:vAlign w:val="center"/>
          </w:tcPr>
          <w:p w14:paraId="74C12C9C">
            <w:pPr>
              <w:spacing w:line="400" w:lineRule="exact"/>
              <w:jc w:val="center"/>
              <w:rPr>
                <w:rFonts w:hint="eastAsia" w:ascii="宋体" w:hAnsi="宋体" w:cs="宋体"/>
                <w:b/>
                <w:bCs/>
                <w:color w:val="000000"/>
                <w:szCs w:val="21"/>
              </w:rPr>
            </w:pPr>
            <w:r>
              <w:rPr>
                <w:rFonts w:hint="eastAsia" w:ascii="宋体" w:hAnsi="宋体" w:cs="宋体"/>
                <w:b/>
                <w:bCs/>
                <w:color w:val="000000"/>
                <w:szCs w:val="21"/>
              </w:rPr>
              <w:t>评审项目</w:t>
            </w:r>
          </w:p>
        </w:tc>
        <w:tc>
          <w:tcPr>
            <w:tcW w:w="851" w:type="dxa"/>
            <w:noWrap w:val="0"/>
            <w:vAlign w:val="center"/>
          </w:tcPr>
          <w:p w14:paraId="0DFF13E6">
            <w:pPr>
              <w:spacing w:line="400" w:lineRule="exact"/>
              <w:jc w:val="center"/>
              <w:rPr>
                <w:rFonts w:hint="eastAsia" w:ascii="宋体" w:hAnsi="宋体" w:cs="宋体"/>
                <w:b/>
                <w:bCs/>
                <w:color w:val="000000"/>
                <w:szCs w:val="21"/>
              </w:rPr>
            </w:pPr>
            <w:r>
              <w:rPr>
                <w:rFonts w:hint="eastAsia" w:ascii="宋体" w:hAnsi="宋体" w:cs="宋体"/>
                <w:b/>
                <w:bCs/>
                <w:color w:val="000000"/>
                <w:szCs w:val="21"/>
              </w:rPr>
              <w:t>分值</w:t>
            </w:r>
          </w:p>
        </w:tc>
        <w:tc>
          <w:tcPr>
            <w:tcW w:w="6256" w:type="dxa"/>
            <w:noWrap w:val="0"/>
            <w:vAlign w:val="center"/>
          </w:tcPr>
          <w:p w14:paraId="24B2CE37">
            <w:pPr>
              <w:spacing w:line="400" w:lineRule="exact"/>
              <w:jc w:val="center"/>
              <w:rPr>
                <w:rFonts w:hint="eastAsia" w:ascii="宋体" w:hAnsi="宋体" w:cs="宋体"/>
                <w:b/>
                <w:bCs/>
                <w:color w:val="000000"/>
                <w:szCs w:val="21"/>
              </w:rPr>
            </w:pPr>
            <w:r>
              <w:rPr>
                <w:rFonts w:hint="eastAsia" w:ascii="宋体" w:hAnsi="宋体" w:cs="宋体"/>
                <w:b/>
                <w:bCs/>
                <w:color w:val="000000"/>
                <w:szCs w:val="21"/>
              </w:rPr>
              <w:t>评审内容</w:t>
            </w:r>
          </w:p>
        </w:tc>
      </w:tr>
      <w:tr w14:paraId="2B3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875" w:type="dxa"/>
            <w:noWrap w:val="0"/>
            <w:vAlign w:val="center"/>
          </w:tcPr>
          <w:p w14:paraId="0C5A08F3">
            <w:pPr>
              <w:numPr>
                <w:ilvl w:val="0"/>
                <w:numId w:val="2"/>
              </w:numPr>
              <w:spacing w:line="400" w:lineRule="exact"/>
              <w:jc w:val="center"/>
              <w:rPr>
                <w:rFonts w:hint="eastAsia" w:ascii="宋体" w:hAnsi="宋体" w:cs="宋体"/>
                <w:bCs/>
                <w:color w:val="000000"/>
                <w:szCs w:val="21"/>
              </w:rPr>
            </w:pPr>
          </w:p>
        </w:tc>
        <w:tc>
          <w:tcPr>
            <w:tcW w:w="1641" w:type="dxa"/>
            <w:noWrap w:val="0"/>
            <w:vAlign w:val="center"/>
          </w:tcPr>
          <w:p w14:paraId="7A77C201">
            <w:pPr>
              <w:spacing w:line="360" w:lineRule="auto"/>
              <w:jc w:val="center"/>
              <w:rPr>
                <w:rFonts w:ascii="宋体" w:hAnsi="宋体"/>
                <w:bCs/>
                <w:color w:val="000000"/>
                <w:szCs w:val="21"/>
              </w:rPr>
            </w:pPr>
            <w:r>
              <w:rPr>
                <w:rFonts w:hint="eastAsia" w:ascii="宋体" w:hAnsi="宋体"/>
                <w:bCs/>
                <w:color w:val="000000"/>
                <w:szCs w:val="21"/>
              </w:rPr>
              <w:t>同类项目业绩</w:t>
            </w:r>
          </w:p>
        </w:tc>
        <w:tc>
          <w:tcPr>
            <w:tcW w:w="851" w:type="dxa"/>
            <w:noWrap w:val="0"/>
            <w:vAlign w:val="center"/>
          </w:tcPr>
          <w:p w14:paraId="3900822A">
            <w:pPr>
              <w:spacing w:line="360" w:lineRule="auto"/>
              <w:jc w:val="center"/>
              <w:rPr>
                <w:rFonts w:ascii="宋体" w:hAnsi="宋体"/>
                <w:bCs/>
                <w:color w:val="000000"/>
                <w:szCs w:val="21"/>
              </w:rPr>
            </w:pPr>
            <w:r>
              <w:rPr>
                <w:rFonts w:hint="eastAsia" w:ascii="宋体" w:hAnsi="宋体"/>
                <w:bCs/>
                <w:color w:val="000000"/>
                <w:szCs w:val="21"/>
              </w:rPr>
              <w:t>5分</w:t>
            </w:r>
          </w:p>
        </w:tc>
        <w:tc>
          <w:tcPr>
            <w:tcW w:w="6256" w:type="dxa"/>
            <w:noWrap w:val="0"/>
            <w:vAlign w:val="center"/>
          </w:tcPr>
          <w:p w14:paraId="38615F5C">
            <w:pPr>
              <w:spacing w:line="360" w:lineRule="auto"/>
              <w:jc w:val="left"/>
              <w:rPr>
                <w:rFonts w:ascii="宋体" w:hAnsi="宋体"/>
                <w:color w:val="000000"/>
                <w:szCs w:val="21"/>
              </w:rPr>
            </w:pPr>
            <w:r>
              <w:rPr>
                <w:rFonts w:hint="eastAsia" w:ascii="宋体" w:hAnsi="宋体"/>
                <w:color w:val="000000"/>
                <w:szCs w:val="21"/>
                <w:lang w:val="en-US" w:eastAsia="zh-CN"/>
              </w:rPr>
              <w:t>2022</w:t>
            </w:r>
            <w:r>
              <w:rPr>
                <w:rFonts w:hint="eastAsia" w:ascii="宋体" w:hAnsi="宋体"/>
                <w:color w:val="000000"/>
                <w:szCs w:val="21"/>
              </w:rPr>
              <w:t>年1月1日至今响应供应商具有</w:t>
            </w:r>
            <w:r>
              <w:rPr>
                <w:rFonts w:hint="eastAsia" w:ascii="宋体" w:hAnsi="宋体"/>
                <w:bCs/>
                <w:color w:val="000000"/>
                <w:szCs w:val="21"/>
              </w:rPr>
              <w:t>同类项目</w:t>
            </w:r>
            <w:r>
              <w:rPr>
                <w:rFonts w:hint="eastAsia" w:ascii="宋体" w:hAnsi="宋体"/>
                <w:color w:val="000000"/>
                <w:szCs w:val="21"/>
              </w:rPr>
              <w:t>经验，每个项目得</w:t>
            </w:r>
            <w:r>
              <w:rPr>
                <w:rFonts w:hint="eastAsia" w:ascii="宋体" w:hAnsi="宋体"/>
                <w:color w:val="000000"/>
                <w:szCs w:val="21"/>
                <w:lang w:val="en-US" w:eastAsia="zh-CN"/>
              </w:rPr>
              <w:t>2</w:t>
            </w:r>
            <w:r>
              <w:rPr>
                <w:rFonts w:hint="eastAsia" w:ascii="宋体" w:hAnsi="宋体"/>
                <w:color w:val="000000"/>
                <w:szCs w:val="21"/>
              </w:rPr>
              <w:t>分，</w:t>
            </w:r>
            <w:r>
              <w:rPr>
                <w:rFonts w:hint="eastAsia" w:ascii="宋体" w:hAnsi="宋体"/>
                <w:color w:val="000000"/>
                <w:szCs w:val="21"/>
                <w:lang w:val="en-US" w:eastAsia="zh-CN"/>
              </w:rPr>
              <w:t>超过（大于或者等于）3个项目</w:t>
            </w:r>
            <w:r>
              <w:rPr>
                <w:rFonts w:hint="eastAsia" w:ascii="宋体" w:hAnsi="宋体"/>
                <w:color w:val="000000"/>
                <w:szCs w:val="21"/>
              </w:rPr>
              <w:t>最高得5分。</w:t>
            </w:r>
          </w:p>
          <w:p w14:paraId="7B6A428A">
            <w:pPr>
              <w:spacing w:line="360" w:lineRule="auto"/>
              <w:jc w:val="left"/>
              <w:rPr>
                <w:rFonts w:ascii="宋体" w:hAnsi="宋体"/>
                <w:color w:val="000000"/>
                <w:szCs w:val="21"/>
              </w:rPr>
            </w:pPr>
            <w:r>
              <w:rPr>
                <w:rFonts w:hint="eastAsia" w:ascii="宋体" w:hAnsi="宋体"/>
                <w:color w:val="000000"/>
                <w:szCs w:val="21"/>
              </w:rPr>
              <w:t>注：须提供合同协议的关键页复印件，并加盖公章，以合同签订的时间为准，否则不得分。</w:t>
            </w:r>
          </w:p>
        </w:tc>
      </w:tr>
      <w:tr w14:paraId="0DB4C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5" w:hRule="atLeast"/>
          <w:jc w:val="center"/>
        </w:trPr>
        <w:tc>
          <w:tcPr>
            <w:tcW w:w="875" w:type="dxa"/>
            <w:noWrap w:val="0"/>
            <w:vAlign w:val="center"/>
          </w:tcPr>
          <w:p w14:paraId="2C134F9D">
            <w:pPr>
              <w:numPr>
                <w:ilvl w:val="0"/>
                <w:numId w:val="2"/>
              </w:numPr>
              <w:spacing w:line="400" w:lineRule="exact"/>
              <w:jc w:val="center"/>
              <w:rPr>
                <w:rFonts w:hint="eastAsia" w:ascii="宋体" w:hAnsi="宋体" w:cs="宋体"/>
                <w:bCs/>
                <w:szCs w:val="21"/>
              </w:rPr>
            </w:pPr>
          </w:p>
        </w:tc>
        <w:tc>
          <w:tcPr>
            <w:tcW w:w="1641" w:type="dxa"/>
            <w:noWrap w:val="0"/>
            <w:vAlign w:val="center"/>
          </w:tcPr>
          <w:p w14:paraId="3328E491">
            <w:pPr>
              <w:spacing w:line="360" w:lineRule="auto"/>
              <w:jc w:val="center"/>
              <w:rPr>
                <w:rFonts w:ascii="宋体" w:hAnsi="宋体"/>
                <w:szCs w:val="21"/>
              </w:rPr>
            </w:pPr>
            <w:r>
              <w:rPr>
                <w:rFonts w:hint="eastAsia" w:ascii="宋体" w:hAnsi="宋体"/>
                <w:szCs w:val="21"/>
              </w:rPr>
              <w:t>客户评价</w:t>
            </w:r>
          </w:p>
        </w:tc>
        <w:tc>
          <w:tcPr>
            <w:tcW w:w="851" w:type="dxa"/>
            <w:noWrap w:val="0"/>
            <w:vAlign w:val="center"/>
          </w:tcPr>
          <w:p w14:paraId="3D3B45DF">
            <w:pPr>
              <w:spacing w:line="360" w:lineRule="auto"/>
              <w:jc w:val="center"/>
              <w:rPr>
                <w:rFonts w:ascii="宋体" w:hAnsi="宋体"/>
                <w:szCs w:val="21"/>
              </w:rPr>
            </w:pPr>
            <w:r>
              <w:rPr>
                <w:rFonts w:hint="eastAsia" w:ascii="宋体" w:hAnsi="宋体"/>
                <w:szCs w:val="21"/>
              </w:rPr>
              <w:t>5</w:t>
            </w:r>
            <w:r>
              <w:rPr>
                <w:rFonts w:hint="eastAsia" w:ascii="宋体" w:hAnsi="宋体"/>
                <w:bCs/>
                <w:szCs w:val="21"/>
              </w:rPr>
              <w:t>分</w:t>
            </w:r>
          </w:p>
        </w:tc>
        <w:tc>
          <w:tcPr>
            <w:tcW w:w="6256" w:type="dxa"/>
            <w:noWrap w:val="0"/>
            <w:vAlign w:val="center"/>
          </w:tcPr>
          <w:p w14:paraId="772657D9">
            <w:pPr>
              <w:spacing w:line="360" w:lineRule="auto"/>
              <w:rPr>
                <w:rFonts w:hint="eastAsia" w:ascii="宋体" w:hAnsi="宋体"/>
                <w:color w:val="000000"/>
                <w:szCs w:val="21"/>
              </w:rPr>
            </w:pPr>
            <w:r>
              <w:rPr>
                <w:rFonts w:ascii="宋体" w:hAnsi="宋体"/>
                <w:color w:val="000000"/>
                <w:szCs w:val="21"/>
              </w:rPr>
              <w:t>提供在“同类项目业绩”评审项中核实有效业绩的客户</w:t>
            </w:r>
            <w:r>
              <w:rPr>
                <w:rFonts w:hint="eastAsia" w:ascii="宋体" w:hAnsi="宋体"/>
                <w:color w:val="000000"/>
                <w:szCs w:val="21"/>
              </w:rPr>
              <w:t>对项目服务</w:t>
            </w:r>
            <w:r>
              <w:rPr>
                <w:rFonts w:ascii="宋体" w:hAnsi="宋体"/>
                <w:color w:val="000000"/>
                <w:szCs w:val="21"/>
              </w:rPr>
              <w:t>评价证明材料，客户评价为良好或以上或同等含义的：每提供一项得</w:t>
            </w:r>
            <w:r>
              <w:rPr>
                <w:rFonts w:hint="eastAsia" w:ascii="宋体" w:hAnsi="宋体"/>
                <w:color w:val="000000"/>
                <w:szCs w:val="21"/>
                <w:lang w:val="en-US" w:eastAsia="zh-CN"/>
              </w:rPr>
              <w:t>2</w:t>
            </w:r>
            <w:r>
              <w:rPr>
                <w:rFonts w:ascii="宋体" w:hAnsi="宋体"/>
                <w:color w:val="000000"/>
                <w:szCs w:val="21"/>
              </w:rPr>
              <w:t>分，</w:t>
            </w:r>
            <w:r>
              <w:rPr>
                <w:rFonts w:hint="eastAsia" w:ascii="宋体" w:hAnsi="宋体"/>
                <w:color w:val="000000"/>
                <w:szCs w:val="21"/>
                <w:lang w:val="en-US" w:eastAsia="zh-CN"/>
              </w:rPr>
              <w:t>超过（大于或者等于）3个项目</w:t>
            </w:r>
            <w:r>
              <w:rPr>
                <w:rFonts w:hint="eastAsia" w:ascii="宋体" w:hAnsi="宋体"/>
                <w:color w:val="000000"/>
                <w:szCs w:val="21"/>
              </w:rPr>
              <w:t>最高得5分。</w:t>
            </w:r>
          </w:p>
          <w:p w14:paraId="4ECB5654">
            <w:pPr>
              <w:spacing w:line="360" w:lineRule="auto"/>
              <w:jc w:val="left"/>
              <w:rPr>
                <w:rFonts w:ascii="宋体" w:hAnsi="宋体"/>
                <w:color w:val="000000"/>
                <w:szCs w:val="21"/>
              </w:rPr>
            </w:pPr>
            <w:r>
              <w:rPr>
                <w:rFonts w:hint="eastAsia" w:ascii="宋体" w:hAnsi="宋体"/>
                <w:b/>
                <w:bCs/>
                <w:color w:val="000000"/>
                <w:szCs w:val="21"/>
              </w:rPr>
              <w:t>注：评价材料须提供合同对方盖章证明材料的复印件，否则不得分。</w:t>
            </w:r>
          </w:p>
        </w:tc>
      </w:tr>
      <w:tr w14:paraId="2E445D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5" w:hRule="atLeast"/>
          <w:jc w:val="center"/>
        </w:trPr>
        <w:tc>
          <w:tcPr>
            <w:tcW w:w="9623" w:type="dxa"/>
            <w:gridSpan w:val="4"/>
            <w:noWrap w:val="0"/>
            <w:vAlign w:val="center"/>
          </w:tcPr>
          <w:p w14:paraId="388F040D">
            <w:pPr>
              <w:spacing w:line="400" w:lineRule="exact"/>
              <w:jc w:val="center"/>
              <w:rPr>
                <w:rFonts w:hint="eastAsia" w:ascii="宋体" w:hAnsi="宋体" w:cs="宋体"/>
                <w:bCs/>
                <w:color w:val="000000"/>
                <w:szCs w:val="21"/>
              </w:rPr>
            </w:pPr>
            <w:r>
              <w:rPr>
                <w:rFonts w:hint="eastAsia" w:ascii="宋体" w:hAnsi="宋体" w:cs="宋体"/>
                <w:bCs/>
                <w:color w:val="000000"/>
                <w:szCs w:val="21"/>
              </w:rPr>
              <w:t>合计：10分</w:t>
            </w:r>
          </w:p>
        </w:tc>
      </w:tr>
    </w:tbl>
    <w:p w14:paraId="62705F60">
      <w:pPr>
        <w:snapToGrid w:val="0"/>
        <w:spacing w:line="360" w:lineRule="auto"/>
        <w:ind w:firstLine="103" w:firstLineChars="49"/>
        <w:jc w:val="center"/>
        <w:rPr>
          <w:rFonts w:hint="eastAsia" w:ascii="宋体" w:hAnsi="宋体" w:cs="宋体"/>
          <w:b/>
          <w:color w:val="000000"/>
          <w:szCs w:val="21"/>
        </w:rPr>
      </w:pPr>
    </w:p>
    <w:p w14:paraId="5B6266AB">
      <w:pPr>
        <w:snapToGrid w:val="0"/>
        <w:spacing w:line="360" w:lineRule="auto"/>
        <w:ind w:firstLine="103" w:firstLineChars="49"/>
        <w:jc w:val="center"/>
        <w:rPr>
          <w:rFonts w:hint="eastAsia" w:ascii="宋体" w:hAnsi="宋体" w:cs="宋体"/>
          <w:b/>
          <w:color w:val="000000"/>
          <w:szCs w:val="21"/>
        </w:rPr>
      </w:pPr>
      <w:r>
        <w:rPr>
          <w:rFonts w:hint="eastAsia" w:ascii="宋体" w:hAnsi="宋体" w:cs="宋体"/>
          <w:b/>
          <w:color w:val="000000"/>
          <w:szCs w:val="21"/>
          <w:lang w:val="en-US" w:eastAsia="zh-CN"/>
        </w:rPr>
        <w:t>②</w:t>
      </w:r>
      <w:r>
        <w:rPr>
          <w:rFonts w:hint="eastAsia" w:ascii="宋体" w:hAnsi="宋体" w:cs="宋体"/>
          <w:b/>
          <w:color w:val="000000"/>
          <w:szCs w:val="21"/>
        </w:rPr>
        <w:t>服务评审细则</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3"/>
        <w:gridCol w:w="2126"/>
        <w:gridCol w:w="851"/>
        <w:gridCol w:w="5780"/>
      </w:tblGrid>
      <w:tr w14:paraId="0AC937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763" w:type="dxa"/>
            <w:tcBorders>
              <w:top w:val="single" w:color="auto" w:sz="12" w:space="0"/>
              <w:bottom w:val="single" w:color="auto" w:sz="6" w:space="0"/>
            </w:tcBorders>
            <w:noWrap w:val="0"/>
            <w:vAlign w:val="center"/>
          </w:tcPr>
          <w:p w14:paraId="759110F2">
            <w:pPr>
              <w:spacing w:line="400" w:lineRule="exact"/>
              <w:jc w:val="center"/>
              <w:rPr>
                <w:rFonts w:hint="eastAsia" w:ascii="宋体" w:hAnsi="宋体" w:cs="宋体"/>
                <w:b/>
                <w:bCs/>
                <w:szCs w:val="21"/>
              </w:rPr>
            </w:pPr>
            <w:r>
              <w:rPr>
                <w:rFonts w:hint="eastAsia" w:ascii="宋体" w:hAnsi="宋体" w:cs="宋体"/>
                <w:b/>
                <w:bCs/>
                <w:szCs w:val="21"/>
              </w:rPr>
              <w:t>序号</w:t>
            </w:r>
          </w:p>
        </w:tc>
        <w:tc>
          <w:tcPr>
            <w:tcW w:w="2126" w:type="dxa"/>
            <w:tcBorders>
              <w:top w:val="single" w:color="auto" w:sz="12" w:space="0"/>
              <w:bottom w:val="single" w:color="auto" w:sz="6" w:space="0"/>
            </w:tcBorders>
            <w:noWrap w:val="0"/>
            <w:vAlign w:val="center"/>
          </w:tcPr>
          <w:p w14:paraId="22155C08">
            <w:pPr>
              <w:spacing w:line="400" w:lineRule="exact"/>
              <w:jc w:val="center"/>
              <w:rPr>
                <w:rFonts w:hint="eastAsia" w:ascii="宋体" w:hAnsi="宋体" w:cs="宋体"/>
                <w:b/>
                <w:bCs/>
                <w:szCs w:val="21"/>
              </w:rPr>
            </w:pPr>
            <w:r>
              <w:rPr>
                <w:rFonts w:hint="eastAsia" w:ascii="宋体" w:hAnsi="宋体" w:cs="宋体"/>
                <w:b/>
                <w:bCs/>
                <w:szCs w:val="21"/>
              </w:rPr>
              <w:t>评审项目</w:t>
            </w:r>
          </w:p>
        </w:tc>
        <w:tc>
          <w:tcPr>
            <w:tcW w:w="851" w:type="dxa"/>
            <w:tcBorders>
              <w:top w:val="single" w:color="auto" w:sz="12" w:space="0"/>
              <w:bottom w:val="single" w:color="auto" w:sz="6" w:space="0"/>
            </w:tcBorders>
            <w:noWrap w:val="0"/>
            <w:vAlign w:val="top"/>
          </w:tcPr>
          <w:p w14:paraId="17832D87">
            <w:pPr>
              <w:spacing w:line="400" w:lineRule="exact"/>
              <w:jc w:val="center"/>
              <w:rPr>
                <w:rFonts w:hint="eastAsia" w:ascii="宋体" w:hAnsi="宋体" w:cs="宋体"/>
                <w:b/>
                <w:bCs/>
                <w:szCs w:val="21"/>
              </w:rPr>
            </w:pPr>
            <w:r>
              <w:rPr>
                <w:rFonts w:hint="eastAsia" w:ascii="宋体" w:hAnsi="宋体" w:cs="宋体"/>
                <w:b/>
                <w:bCs/>
                <w:szCs w:val="21"/>
              </w:rPr>
              <w:t>分值</w:t>
            </w:r>
          </w:p>
        </w:tc>
        <w:tc>
          <w:tcPr>
            <w:tcW w:w="5780" w:type="dxa"/>
            <w:tcBorders>
              <w:top w:val="single" w:color="auto" w:sz="12" w:space="0"/>
              <w:bottom w:val="single" w:color="auto" w:sz="6" w:space="0"/>
            </w:tcBorders>
            <w:noWrap w:val="0"/>
            <w:vAlign w:val="center"/>
          </w:tcPr>
          <w:p w14:paraId="20BA6446">
            <w:pPr>
              <w:spacing w:line="400" w:lineRule="exact"/>
              <w:jc w:val="center"/>
              <w:rPr>
                <w:rFonts w:hint="eastAsia" w:ascii="宋体" w:hAnsi="宋体" w:cs="宋体"/>
                <w:b/>
                <w:bCs/>
                <w:szCs w:val="21"/>
              </w:rPr>
            </w:pPr>
            <w:r>
              <w:rPr>
                <w:rFonts w:hint="eastAsia" w:ascii="宋体" w:hAnsi="宋体" w:cs="宋体"/>
                <w:b/>
                <w:bCs/>
                <w:szCs w:val="21"/>
              </w:rPr>
              <w:t>评审内容</w:t>
            </w:r>
          </w:p>
        </w:tc>
      </w:tr>
      <w:tr w14:paraId="414757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3" w:hRule="atLeast"/>
          <w:jc w:val="center"/>
        </w:trPr>
        <w:tc>
          <w:tcPr>
            <w:tcW w:w="763" w:type="dxa"/>
            <w:tcBorders>
              <w:top w:val="single" w:color="auto" w:sz="6" w:space="0"/>
            </w:tcBorders>
            <w:noWrap w:val="0"/>
            <w:vAlign w:val="center"/>
          </w:tcPr>
          <w:p w14:paraId="7576FB5F">
            <w:pPr>
              <w:numPr>
                <w:ilvl w:val="0"/>
                <w:numId w:val="3"/>
              </w:numPr>
              <w:spacing w:line="400" w:lineRule="exact"/>
              <w:jc w:val="center"/>
              <w:rPr>
                <w:rFonts w:hint="eastAsia" w:ascii="宋体" w:hAnsi="宋体" w:cs="宋体"/>
                <w:bCs/>
                <w:szCs w:val="21"/>
              </w:rPr>
            </w:pPr>
          </w:p>
        </w:tc>
        <w:tc>
          <w:tcPr>
            <w:tcW w:w="2126" w:type="dxa"/>
            <w:tcBorders>
              <w:top w:val="single" w:color="auto" w:sz="6" w:space="0"/>
            </w:tcBorders>
            <w:noWrap w:val="0"/>
            <w:vAlign w:val="center"/>
          </w:tcPr>
          <w:p w14:paraId="5073947F">
            <w:pPr>
              <w:spacing w:line="360" w:lineRule="auto"/>
              <w:jc w:val="center"/>
              <w:rPr>
                <w:rFonts w:ascii="宋体" w:hAnsi="宋体"/>
              </w:rPr>
            </w:pPr>
            <w:r>
              <w:rPr>
                <w:rFonts w:ascii="宋体" w:hAnsi="宋体" w:cs="Arial"/>
                <w:szCs w:val="21"/>
              </w:rPr>
              <w:t>项</w:t>
            </w:r>
            <w:r>
              <w:rPr>
                <w:rFonts w:hint="eastAsia" w:ascii="宋体" w:hAnsi="宋体" w:cs="Arial"/>
                <w:szCs w:val="21"/>
              </w:rPr>
              <w:t>目</w:t>
            </w:r>
            <w:r>
              <w:rPr>
                <w:rFonts w:ascii="宋体" w:hAnsi="宋体" w:cs="Arial"/>
                <w:szCs w:val="21"/>
              </w:rPr>
              <w:t>组织实施</w:t>
            </w:r>
            <w:r>
              <w:rPr>
                <w:rFonts w:hint="eastAsia" w:ascii="宋体" w:hAnsi="宋体" w:cs="Arial"/>
                <w:szCs w:val="21"/>
              </w:rPr>
              <w:t>方案</w:t>
            </w:r>
          </w:p>
        </w:tc>
        <w:tc>
          <w:tcPr>
            <w:tcW w:w="851" w:type="dxa"/>
            <w:tcBorders>
              <w:top w:val="single" w:color="auto" w:sz="6" w:space="0"/>
            </w:tcBorders>
            <w:noWrap w:val="0"/>
            <w:vAlign w:val="center"/>
          </w:tcPr>
          <w:p w14:paraId="3380EEAA">
            <w:pPr>
              <w:adjustRightInd w:val="0"/>
              <w:snapToGrid w:val="0"/>
              <w:spacing w:line="360" w:lineRule="auto"/>
              <w:jc w:val="center"/>
              <w:rPr>
                <w:rStyle w:val="6"/>
                <w:rFonts w:ascii="宋体" w:hAnsi="宋体" w:cs="宋体"/>
                <w:bCs/>
              </w:rPr>
            </w:pPr>
            <w:r>
              <w:rPr>
                <w:rStyle w:val="6"/>
                <w:rFonts w:hint="eastAsia" w:ascii="宋体" w:hAnsi="宋体" w:cs="宋体"/>
                <w:bCs/>
              </w:rPr>
              <w:t>20</w:t>
            </w:r>
            <w:r>
              <w:rPr>
                <w:rFonts w:hint="eastAsia" w:ascii="宋体" w:hAnsi="宋体"/>
                <w:bCs/>
                <w:szCs w:val="21"/>
              </w:rPr>
              <w:t>分</w:t>
            </w:r>
          </w:p>
        </w:tc>
        <w:tc>
          <w:tcPr>
            <w:tcW w:w="5780" w:type="dxa"/>
            <w:tcBorders>
              <w:top w:val="single" w:color="auto" w:sz="6" w:space="0"/>
            </w:tcBorders>
            <w:noWrap w:val="0"/>
            <w:vAlign w:val="center"/>
          </w:tcPr>
          <w:p w14:paraId="276271A7">
            <w:pPr>
              <w:widowControl/>
              <w:spacing w:line="360" w:lineRule="auto"/>
              <w:rPr>
                <w:rFonts w:ascii="宋体" w:hAnsi="宋体"/>
                <w:bCs/>
                <w:szCs w:val="21"/>
              </w:rPr>
            </w:pPr>
            <w:r>
              <w:rPr>
                <w:rFonts w:hint="eastAsia" w:ascii="宋体" w:hAnsi="宋体"/>
                <w:bCs/>
                <w:szCs w:val="21"/>
              </w:rPr>
              <w:t>根据各</w:t>
            </w:r>
            <w:r>
              <w:rPr>
                <w:rFonts w:hint="eastAsia" w:ascii="宋体" w:hAnsi="宋体" w:cs="宋体"/>
              </w:rPr>
              <w:t>响应供应商</w:t>
            </w:r>
            <w:r>
              <w:rPr>
                <w:rFonts w:hint="eastAsia" w:ascii="宋体" w:hAnsi="宋体"/>
                <w:bCs/>
                <w:szCs w:val="21"/>
              </w:rPr>
              <w:t>提供的项目</w:t>
            </w:r>
            <w:r>
              <w:rPr>
                <w:rFonts w:ascii="宋体" w:hAnsi="宋体" w:cs="Arial"/>
                <w:szCs w:val="21"/>
              </w:rPr>
              <w:t>组织实施</w:t>
            </w:r>
            <w:r>
              <w:rPr>
                <w:rFonts w:hint="eastAsia" w:ascii="宋体" w:hAnsi="宋体"/>
                <w:bCs/>
                <w:szCs w:val="21"/>
              </w:rPr>
              <w:t>方案、</w:t>
            </w:r>
            <w:r>
              <w:rPr>
                <w:rFonts w:ascii="宋体" w:hAnsi="宋体"/>
                <w:bCs/>
                <w:szCs w:val="21"/>
              </w:rPr>
              <w:t>服务内容</w:t>
            </w:r>
            <w:r>
              <w:rPr>
                <w:rFonts w:hint="eastAsia" w:ascii="宋体" w:hAnsi="宋体"/>
                <w:bCs/>
                <w:szCs w:val="21"/>
              </w:rPr>
              <w:t>，包括但不限于试题、考场及设备、考试前中后准备工作、面试流程、场地、评分系统等全流程实施方案进行</w:t>
            </w:r>
            <w:r>
              <w:rPr>
                <w:rFonts w:hint="eastAsia" w:ascii="宋体" w:hAnsi="宋体"/>
                <w:szCs w:val="21"/>
              </w:rPr>
              <w:t>综合评价：</w:t>
            </w:r>
          </w:p>
          <w:p w14:paraId="03632934">
            <w:pPr>
              <w:widowControl/>
              <w:tabs>
                <w:tab w:val="left" w:pos="360"/>
                <w:tab w:val="left" w:pos="840"/>
              </w:tabs>
              <w:spacing w:line="360" w:lineRule="auto"/>
              <w:rPr>
                <w:rFonts w:ascii="宋体" w:hAnsi="宋体"/>
                <w:szCs w:val="21"/>
              </w:rPr>
            </w:pPr>
            <w:r>
              <w:rPr>
                <w:rFonts w:hint="eastAsia" w:ascii="宋体" w:hAnsi="宋体"/>
                <w:szCs w:val="21"/>
              </w:rPr>
              <w:t>（1）</w:t>
            </w:r>
            <w:r>
              <w:rPr>
                <w:rFonts w:hint="eastAsia" w:ascii="宋体" w:hAnsi="宋体"/>
                <w:bCs/>
                <w:szCs w:val="21"/>
              </w:rPr>
              <w:t>项目</w:t>
            </w:r>
            <w:r>
              <w:rPr>
                <w:rFonts w:ascii="宋体" w:hAnsi="宋体" w:cs="Arial"/>
                <w:szCs w:val="21"/>
              </w:rPr>
              <w:t>组织实施</w:t>
            </w:r>
            <w:r>
              <w:rPr>
                <w:rFonts w:hint="eastAsia" w:ascii="宋体" w:hAnsi="宋体"/>
                <w:bCs/>
                <w:szCs w:val="21"/>
              </w:rPr>
              <w:t>方案</w:t>
            </w:r>
            <w:r>
              <w:rPr>
                <w:rFonts w:ascii="宋体" w:hAnsi="宋体"/>
                <w:bCs/>
                <w:szCs w:val="21"/>
              </w:rPr>
              <w:t>和服务内容</w:t>
            </w:r>
            <w:r>
              <w:rPr>
                <w:rFonts w:hint="eastAsia" w:ascii="宋体" w:hAnsi="宋体"/>
                <w:szCs w:val="21"/>
              </w:rPr>
              <w:t>的制定具体、详细、合理可行，得</w:t>
            </w:r>
            <w:r>
              <w:rPr>
                <w:rFonts w:hint="eastAsia" w:ascii="宋体" w:hAnsi="宋体"/>
                <w:bCs/>
                <w:szCs w:val="21"/>
              </w:rPr>
              <w:t>20</w:t>
            </w:r>
            <w:r>
              <w:rPr>
                <w:rFonts w:hint="eastAsia" w:ascii="宋体" w:hAnsi="宋体"/>
                <w:szCs w:val="21"/>
              </w:rPr>
              <w:t>分；</w:t>
            </w:r>
          </w:p>
          <w:p w14:paraId="46AF53F3">
            <w:pPr>
              <w:widowControl/>
              <w:tabs>
                <w:tab w:val="left" w:pos="360"/>
                <w:tab w:val="left" w:pos="840"/>
              </w:tabs>
              <w:spacing w:line="360" w:lineRule="auto"/>
              <w:rPr>
                <w:rFonts w:ascii="宋体" w:hAnsi="宋体"/>
                <w:szCs w:val="21"/>
              </w:rPr>
            </w:pPr>
            <w:r>
              <w:rPr>
                <w:rFonts w:hint="eastAsia" w:ascii="宋体" w:hAnsi="宋体"/>
                <w:szCs w:val="21"/>
              </w:rPr>
              <w:t>（2）</w:t>
            </w:r>
            <w:r>
              <w:rPr>
                <w:rFonts w:hint="eastAsia" w:ascii="宋体" w:hAnsi="宋体"/>
                <w:bCs/>
                <w:szCs w:val="21"/>
              </w:rPr>
              <w:t>项目</w:t>
            </w:r>
            <w:r>
              <w:rPr>
                <w:rFonts w:ascii="宋体" w:hAnsi="宋体" w:cs="Arial"/>
                <w:szCs w:val="21"/>
              </w:rPr>
              <w:t>组织实施</w:t>
            </w:r>
            <w:r>
              <w:rPr>
                <w:rFonts w:hint="eastAsia" w:ascii="宋体" w:hAnsi="宋体"/>
                <w:bCs/>
                <w:szCs w:val="21"/>
              </w:rPr>
              <w:t>方案</w:t>
            </w:r>
            <w:r>
              <w:rPr>
                <w:rFonts w:ascii="宋体" w:hAnsi="宋体"/>
                <w:bCs/>
                <w:szCs w:val="21"/>
              </w:rPr>
              <w:t>和服务内容</w:t>
            </w:r>
            <w:r>
              <w:rPr>
                <w:rFonts w:hint="eastAsia" w:ascii="宋体" w:hAnsi="宋体"/>
                <w:szCs w:val="21"/>
              </w:rPr>
              <w:t>的制定基本合理可行，措施基本得当，得13分；</w:t>
            </w:r>
          </w:p>
          <w:p w14:paraId="32141EEF">
            <w:pPr>
              <w:widowControl/>
              <w:tabs>
                <w:tab w:val="left" w:pos="360"/>
                <w:tab w:val="left" w:pos="840"/>
              </w:tabs>
              <w:spacing w:line="360" w:lineRule="auto"/>
              <w:rPr>
                <w:rFonts w:ascii="宋体" w:hAnsi="宋体"/>
                <w:szCs w:val="21"/>
              </w:rPr>
            </w:pPr>
            <w:r>
              <w:rPr>
                <w:rFonts w:hint="eastAsia" w:ascii="宋体" w:hAnsi="宋体"/>
                <w:szCs w:val="21"/>
              </w:rPr>
              <w:t>（3）</w:t>
            </w:r>
            <w:r>
              <w:rPr>
                <w:rFonts w:hint="eastAsia" w:ascii="宋体" w:hAnsi="宋体"/>
                <w:bCs/>
                <w:szCs w:val="21"/>
              </w:rPr>
              <w:t>项目</w:t>
            </w:r>
            <w:r>
              <w:rPr>
                <w:rFonts w:ascii="宋体" w:hAnsi="宋体" w:cs="Arial"/>
                <w:szCs w:val="21"/>
              </w:rPr>
              <w:t>组织实施</w:t>
            </w:r>
            <w:r>
              <w:rPr>
                <w:rFonts w:hint="eastAsia" w:ascii="宋体" w:hAnsi="宋体"/>
                <w:bCs/>
                <w:szCs w:val="21"/>
              </w:rPr>
              <w:t>方案</w:t>
            </w:r>
            <w:r>
              <w:rPr>
                <w:rFonts w:ascii="宋体" w:hAnsi="宋体"/>
                <w:bCs/>
                <w:szCs w:val="21"/>
              </w:rPr>
              <w:t>和服务内容</w:t>
            </w:r>
            <w:r>
              <w:rPr>
                <w:rFonts w:hint="eastAsia" w:ascii="宋体" w:hAnsi="宋体"/>
                <w:szCs w:val="21"/>
              </w:rPr>
              <w:t>的制定一般，</w:t>
            </w:r>
            <w:r>
              <w:rPr>
                <w:rFonts w:hint="eastAsia" w:ascii="宋体" w:hAnsi="宋体"/>
                <w:bCs/>
                <w:szCs w:val="21"/>
              </w:rPr>
              <w:t>得6</w:t>
            </w:r>
            <w:r>
              <w:rPr>
                <w:rFonts w:hint="eastAsia" w:ascii="宋体" w:hAnsi="宋体"/>
                <w:szCs w:val="21"/>
              </w:rPr>
              <w:t>分</w:t>
            </w:r>
            <w:r>
              <w:rPr>
                <w:rFonts w:ascii="宋体" w:hAnsi="宋体"/>
                <w:szCs w:val="21"/>
              </w:rPr>
              <w:t>；</w:t>
            </w:r>
          </w:p>
          <w:p w14:paraId="06177D03">
            <w:pPr>
              <w:widowControl/>
              <w:spacing w:line="360" w:lineRule="auto"/>
              <w:rPr>
                <w:rFonts w:ascii="宋体" w:hAnsi="宋体" w:cs="宋体"/>
                <w:bCs/>
                <w:kern w:val="0"/>
                <w:szCs w:val="21"/>
              </w:rPr>
            </w:pPr>
            <w:r>
              <w:rPr>
                <w:rFonts w:hint="eastAsia" w:ascii="宋体" w:hAnsi="宋体"/>
                <w:szCs w:val="21"/>
              </w:rPr>
              <w:t>（4）</w:t>
            </w:r>
            <w:r>
              <w:rPr>
                <w:rFonts w:hint="eastAsia" w:ascii="宋体" w:hAnsi="宋体"/>
                <w:bCs/>
                <w:szCs w:val="21"/>
              </w:rPr>
              <w:t>项目</w:t>
            </w:r>
            <w:r>
              <w:rPr>
                <w:rFonts w:ascii="宋体" w:hAnsi="宋体" w:cs="Arial"/>
                <w:szCs w:val="21"/>
              </w:rPr>
              <w:t>组织实施</w:t>
            </w:r>
            <w:r>
              <w:rPr>
                <w:rFonts w:hint="eastAsia" w:ascii="宋体" w:hAnsi="宋体"/>
                <w:bCs/>
                <w:szCs w:val="21"/>
              </w:rPr>
              <w:t>方案</w:t>
            </w:r>
            <w:r>
              <w:rPr>
                <w:rFonts w:ascii="宋体" w:hAnsi="宋体"/>
                <w:bCs/>
                <w:szCs w:val="21"/>
              </w:rPr>
              <w:t>和服务内容</w:t>
            </w:r>
            <w:r>
              <w:rPr>
                <w:rFonts w:hint="eastAsia" w:ascii="宋体" w:hAnsi="宋体"/>
                <w:szCs w:val="21"/>
              </w:rPr>
              <w:t>的制定有欠缺，得1分。</w:t>
            </w:r>
          </w:p>
        </w:tc>
      </w:tr>
      <w:tr w14:paraId="439106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1" w:hRule="atLeast"/>
          <w:jc w:val="center"/>
        </w:trPr>
        <w:tc>
          <w:tcPr>
            <w:tcW w:w="763" w:type="dxa"/>
            <w:noWrap w:val="0"/>
            <w:vAlign w:val="center"/>
          </w:tcPr>
          <w:p w14:paraId="5F715AE9">
            <w:pPr>
              <w:numPr>
                <w:ilvl w:val="0"/>
                <w:numId w:val="3"/>
              </w:numPr>
              <w:spacing w:line="400" w:lineRule="exact"/>
              <w:jc w:val="center"/>
              <w:rPr>
                <w:rFonts w:hint="eastAsia" w:ascii="宋体" w:hAnsi="宋体" w:cs="宋体"/>
                <w:bCs/>
                <w:szCs w:val="21"/>
              </w:rPr>
            </w:pPr>
          </w:p>
        </w:tc>
        <w:tc>
          <w:tcPr>
            <w:tcW w:w="2126" w:type="dxa"/>
            <w:noWrap w:val="0"/>
            <w:vAlign w:val="center"/>
          </w:tcPr>
          <w:p w14:paraId="7E573715">
            <w:pPr>
              <w:adjustRightInd w:val="0"/>
              <w:snapToGrid w:val="0"/>
              <w:spacing w:line="360" w:lineRule="auto"/>
              <w:jc w:val="center"/>
              <w:rPr>
                <w:rFonts w:ascii="宋体" w:hAnsi="宋体"/>
                <w:szCs w:val="21"/>
              </w:rPr>
            </w:pPr>
            <w:r>
              <w:rPr>
                <w:rFonts w:ascii="宋体" w:hAnsi="宋体"/>
                <w:szCs w:val="21"/>
              </w:rPr>
              <w:t>投入本项目的</w:t>
            </w:r>
            <w:r>
              <w:rPr>
                <w:rFonts w:hint="eastAsia" w:ascii="宋体" w:hAnsi="宋体"/>
                <w:szCs w:val="21"/>
              </w:rPr>
              <w:t>服务团队综合实力</w:t>
            </w:r>
          </w:p>
        </w:tc>
        <w:tc>
          <w:tcPr>
            <w:tcW w:w="851" w:type="dxa"/>
            <w:noWrap w:val="0"/>
            <w:vAlign w:val="center"/>
          </w:tcPr>
          <w:p w14:paraId="435BC3AC">
            <w:pPr>
              <w:adjustRightInd w:val="0"/>
              <w:snapToGrid w:val="0"/>
              <w:spacing w:line="360" w:lineRule="auto"/>
              <w:jc w:val="center"/>
              <w:rPr>
                <w:rFonts w:ascii="宋体" w:hAnsi="宋体"/>
                <w:szCs w:val="21"/>
              </w:rPr>
            </w:pPr>
            <w:r>
              <w:rPr>
                <w:rFonts w:hint="eastAsia" w:ascii="宋体" w:hAnsi="宋体"/>
                <w:szCs w:val="21"/>
              </w:rPr>
              <w:t>10</w:t>
            </w:r>
            <w:r>
              <w:rPr>
                <w:rFonts w:hint="eastAsia" w:ascii="宋体" w:hAnsi="宋体"/>
                <w:bCs/>
                <w:szCs w:val="21"/>
              </w:rPr>
              <w:t>分</w:t>
            </w:r>
          </w:p>
        </w:tc>
        <w:tc>
          <w:tcPr>
            <w:tcW w:w="5780" w:type="dxa"/>
            <w:noWrap w:val="0"/>
            <w:vAlign w:val="center"/>
          </w:tcPr>
          <w:p w14:paraId="24FD0CD0">
            <w:pPr>
              <w:spacing w:line="360" w:lineRule="auto"/>
              <w:jc w:val="left"/>
              <w:rPr>
                <w:rFonts w:hint="eastAsia" w:ascii="宋体" w:hAnsi="宋体"/>
                <w:szCs w:val="21"/>
              </w:rPr>
            </w:pPr>
            <w:r>
              <w:rPr>
                <w:rFonts w:hint="eastAsia" w:ascii="宋体" w:hAnsi="宋体"/>
                <w:szCs w:val="21"/>
              </w:rPr>
              <w:t>根据各响应供应商拟投入本项目的服务人员，包括但不限于</w:t>
            </w:r>
            <w:r>
              <w:rPr>
                <w:rFonts w:hint="eastAsia" w:ascii="宋体" w:hAnsi="宋体" w:cs="宋体"/>
              </w:rPr>
              <w:t>临床医疗类、医技类、治疗师类、护理类和综合类的面试官、指引人员、计时人员、</w:t>
            </w:r>
            <w:r>
              <w:rPr>
                <w:rFonts w:hint="eastAsia" w:ascii="宋体" w:hAnsi="宋体"/>
                <w:szCs w:val="21"/>
              </w:rPr>
              <w:t>监督人员及其他工作人员的情况进行综合评比：</w:t>
            </w:r>
          </w:p>
          <w:p w14:paraId="288C82C4">
            <w:pPr>
              <w:spacing w:line="360" w:lineRule="auto"/>
              <w:jc w:val="left"/>
              <w:rPr>
                <w:rFonts w:ascii="宋体" w:hAnsi="宋体"/>
                <w:szCs w:val="21"/>
              </w:rPr>
            </w:pPr>
            <w:r>
              <w:rPr>
                <w:rFonts w:hint="eastAsia" w:ascii="宋体" w:hAnsi="宋体"/>
                <w:szCs w:val="21"/>
              </w:rPr>
              <w:t>（1）拟投入本项目服务团队实力强，面试队伍资质好，同类项目经验丰富，综合能力优：得10分；</w:t>
            </w:r>
          </w:p>
          <w:p w14:paraId="5788DA6C">
            <w:pPr>
              <w:spacing w:line="360" w:lineRule="auto"/>
              <w:jc w:val="left"/>
              <w:rPr>
                <w:rFonts w:ascii="宋体" w:hAnsi="宋体"/>
                <w:szCs w:val="21"/>
              </w:rPr>
            </w:pPr>
            <w:r>
              <w:rPr>
                <w:rFonts w:hint="eastAsia" w:ascii="宋体" w:hAnsi="宋体"/>
                <w:szCs w:val="21"/>
              </w:rPr>
              <w:t>（2）拟投入本项目面试服务团队实力一般，面试队伍资质一般，具有一定的同类项目经验，综合能力较好：得5分；</w:t>
            </w:r>
          </w:p>
          <w:p w14:paraId="3DEB8136">
            <w:pPr>
              <w:spacing w:line="360" w:lineRule="auto"/>
              <w:jc w:val="left"/>
              <w:rPr>
                <w:rFonts w:hint="eastAsia" w:ascii="宋体" w:hAnsi="宋体"/>
                <w:szCs w:val="21"/>
              </w:rPr>
            </w:pPr>
            <w:r>
              <w:rPr>
                <w:rFonts w:hint="eastAsia" w:ascii="宋体" w:hAnsi="宋体"/>
                <w:szCs w:val="21"/>
              </w:rPr>
              <w:t>（3）拟投入本项目面试服务团队综合实力较差，面试队伍资质较差，经验欠缺，综合能力较差：1分。</w:t>
            </w:r>
          </w:p>
          <w:p w14:paraId="64A4425D">
            <w:pPr>
              <w:spacing w:line="360" w:lineRule="auto"/>
              <w:jc w:val="left"/>
              <w:rPr>
                <w:rFonts w:ascii="宋体" w:hAnsi="宋体"/>
                <w:szCs w:val="21"/>
              </w:rPr>
            </w:pPr>
            <w:r>
              <w:rPr>
                <w:rFonts w:hint="eastAsia" w:ascii="宋体" w:hAnsi="宋体"/>
                <w:szCs w:val="21"/>
              </w:rPr>
              <w:t>（注：须提供拟投入本项目面试服务团队成员相关技术能力及工作证明文件、响应截止日期前三个月连续缴纳社保证明材料。）</w:t>
            </w:r>
          </w:p>
        </w:tc>
      </w:tr>
      <w:tr w14:paraId="31A34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63" w:type="dxa"/>
            <w:noWrap w:val="0"/>
            <w:vAlign w:val="center"/>
          </w:tcPr>
          <w:p w14:paraId="0471FCDC">
            <w:pPr>
              <w:numPr>
                <w:ilvl w:val="0"/>
                <w:numId w:val="3"/>
              </w:numPr>
              <w:spacing w:line="400" w:lineRule="exact"/>
              <w:jc w:val="center"/>
              <w:rPr>
                <w:rFonts w:hint="eastAsia" w:ascii="宋体" w:hAnsi="宋体" w:cs="宋体"/>
                <w:bCs/>
                <w:szCs w:val="21"/>
              </w:rPr>
            </w:pPr>
          </w:p>
        </w:tc>
        <w:tc>
          <w:tcPr>
            <w:tcW w:w="2126" w:type="dxa"/>
            <w:noWrap w:val="0"/>
            <w:vAlign w:val="center"/>
          </w:tcPr>
          <w:p w14:paraId="3A9E25DF">
            <w:pPr>
              <w:snapToGrid w:val="0"/>
              <w:spacing w:line="360" w:lineRule="exact"/>
              <w:jc w:val="center"/>
              <w:rPr>
                <w:rFonts w:ascii="宋体" w:hAnsi="宋体"/>
                <w:szCs w:val="21"/>
              </w:rPr>
            </w:pPr>
            <w:r>
              <w:rPr>
                <w:rFonts w:hint="eastAsia" w:ascii="宋体" w:hAnsi="宋体"/>
                <w:szCs w:val="21"/>
              </w:rPr>
              <w:t>工作时间进度计划</w:t>
            </w:r>
          </w:p>
        </w:tc>
        <w:tc>
          <w:tcPr>
            <w:tcW w:w="851" w:type="dxa"/>
            <w:noWrap w:val="0"/>
            <w:vAlign w:val="center"/>
          </w:tcPr>
          <w:p w14:paraId="640D04DC">
            <w:pPr>
              <w:snapToGrid w:val="0"/>
              <w:spacing w:line="360" w:lineRule="exact"/>
              <w:jc w:val="center"/>
              <w:rPr>
                <w:rFonts w:ascii="宋体" w:hAnsi="宋体"/>
                <w:szCs w:val="21"/>
              </w:rPr>
            </w:pPr>
            <w:r>
              <w:rPr>
                <w:rFonts w:hint="eastAsia" w:ascii="宋体" w:hAnsi="宋体"/>
                <w:szCs w:val="21"/>
              </w:rPr>
              <w:t>5分</w:t>
            </w:r>
          </w:p>
        </w:tc>
        <w:tc>
          <w:tcPr>
            <w:tcW w:w="5780" w:type="dxa"/>
            <w:noWrap w:val="0"/>
            <w:vAlign w:val="center"/>
          </w:tcPr>
          <w:p w14:paraId="3CA7FB2F">
            <w:pPr>
              <w:snapToGrid w:val="0"/>
              <w:spacing w:line="360" w:lineRule="auto"/>
              <w:ind w:left="-2" w:leftChars="-1"/>
              <w:rPr>
                <w:rFonts w:ascii="宋体" w:hAnsi="宋体"/>
                <w:szCs w:val="21"/>
              </w:rPr>
            </w:pPr>
            <w:r>
              <w:rPr>
                <w:rFonts w:hint="eastAsia" w:ascii="宋体" w:hAnsi="宋体"/>
                <w:szCs w:val="21"/>
              </w:rPr>
              <w:t>根据各响应供应商工作时间进度计划安排的合理性进行综合评价：</w:t>
            </w:r>
          </w:p>
          <w:p w14:paraId="239CF96C">
            <w:pPr>
              <w:snapToGrid w:val="0"/>
              <w:spacing w:line="360" w:lineRule="auto"/>
              <w:ind w:left="-2" w:leftChars="-1"/>
              <w:rPr>
                <w:rFonts w:ascii="宋体" w:hAnsi="宋体"/>
                <w:szCs w:val="21"/>
              </w:rPr>
            </w:pPr>
            <w:r>
              <w:rPr>
                <w:rFonts w:hint="eastAsia" w:ascii="宋体" w:hAnsi="宋体"/>
                <w:szCs w:val="21"/>
              </w:rPr>
              <w:t>（1）工作时间进度计划表述清晰、详细，进度计划安排科学、合理，得5分；</w:t>
            </w:r>
          </w:p>
          <w:p w14:paraId="0A35EB58">
            <w:pPr>
              <w:snapToGrid w:val="0"/>
              <w:spacing w:line="360" w:lineRule="auto"/>
              <w:ind w:left="-2" w:leftChars="-1"/>
              <w:rPr>
                <w:rFonts w:ascii="宋体" w:hAnsi="宋体"/>
                <w:szCs w:val="21"/>
              </w:rPr>
            </w:pPr>
            <w:r>
              <w:rPr>
                <w:rFonts w:hint="eastAsia" w:ascii="宋体" w:hAnsi="宋体"/>
                <w:szCs w:val="21"/>
              </w:rPr>
              <w:t>（2）工作时间进度计划表述较为清晰，进度计划安排比较合理，得3分；</w:t>
            </w:r>
          </w:p>
          <w:p w14:paraId="3473FD60">
            <w:pPr>
              <w:snapToGrid w:val="0"/>
              <w:spacing w:line="360" w:lineRule="auto"/>
              <w:ind w:left="-2" w:leftChars="-1"/>
              <w:rPr>
                <w:rFonts w:ascii="宋体" w:hAnsi="宋体"/>
                <w:szCs w:val="21"/>
              </w:rPr>
            </w:pPr>
            <w:r>
              <w:rPr>
                <w:rFonts w:hint="eastAsia" w:ascii="宋体" w:hAnsi="宋体"/>
                <w:szCs w:val="21"/>
              </w:rPr>
              <w:t>（3）工作时间进度计划简单、各项工作安排欠妥，得1分。</w:t>
            </w:r>
          </w:p>
        </w:tc>
      </w:tr>
      <w:tr w14:paraId="5C0B2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763" w:type="dxa"/>
            <w:noWrap w:val="0"/>
            <w:vAlign w:val="center"/>
          </w:tcPr>
          <w:p w14:paraId="05760A34">
            <w:pPr>
              <w:numPr>
                <w:ilvl w:val="0"/>
                <w:numId w:val="3"/>
              </w:numPr>
              <w:spacing w:line="400" w:lineRule="exact"/>
              <w:jc w:val="center"/>
              <w:rPr>
                <w:rFonts w:hint="eastAsia" w:ascii="宋体" w:hAnsi="宋体" w:cs="宋体"/>
                <w:bCs/>
                <w:szCs w:val="21"/>
              </w:rPr>
            </w:pPr>
          </w:p>
        </w:tc>
        <w:tc>
          <w:tcPr>
            <w:tcW w:w="2126" w:type="dxa"/>
            <w:noWrap w:val="0"/>
            <w:vAlign w:val="center"/>
          </w:tcPr>
          <w:p w14:paraId="081AF761">
            <w:pPr>
              <w:spacing w:line="360" w:lineRule="auto"/>
              <w:jc w:val="center"/>
              <w:rPr>
                <w:rFonts w:ascii="宋体" w:hAnsi="宋体"/>
              </w:rPr>
            </w:pPr>
            <w:r>
              <w:rPr>
                <w:rFonts w:hint="eastAsia" w:ascii="宋体" w:hAnsi="宋体"/>
              </w:rPr>
              <w:t>服务</w:t>
            </w:r>
            <w:r>
              <w:rPr>
                <w:rFonts w:hint="eastAsia" w:ascii="宋体" w:hAnsi="宋体"/>
                <w:szCs w:val="21"/>
              </w:rPr>
              <w:t>实力和服务</w:t>
            </w:r>
            <w:r>
              <w:rPr>
                <w:rFonts w:hint="eastAsia" w:ascii="宋体" w:hAnsi="宋体"/>
              </w:rPr>
              <w:t>承诺</w:t>
            </w:r>
          </w:p>
        </w:tc>
        <w:tc>
          <w:tcPr>
            <w:tcW w:w="851" w:type="dxa"/>
            <w:noWrap w:val="0"/>
            <w:vAlign w:val="center"/>
          </w:tcPr>
          <w:p w14:paraId="4D58CBB3">
            <w:pPr>
              <w:adjustRightInd w:val="0"/>
              <w:snapToGrid w:val="0"/>
              <w:spacing w:line="360" w:lineRule="auto"/>
              <w:jc w:val="center"/>
              <w:rPr>
                <w:rStyle w:val="6"/>
                <w:rFonts w:ascii="宋体" w:hAnsi="宋体" w:cs="宋体"/>
                <w:bCs/>
              </w:rPr>
            </w:pPr>
            <w:r>
              <w:rPr>
                <w:rStyle w:val="6"/>
                <w:rFonts w:hint="eastAsia" w:ascii="宋体" w:hAnsi="宋体" w:cs="宋体"/>
                <w:bCs/>
              </w:rPr>
              <w:t>5</w:t>
            </w:r>
            <w:r>
              <w:rPr>
                <w:rFonts w:hint="eastAsia" w:ascii="宋体" w:hAnsi="宋体"/>
                <w:bCs/>
                <w:szCs w:val="21"/>
              </w:rPr>
              <w:t>分</w:t>
            </w:r>
          </w:p>
        </w:tc>
        <w:tc>
          <w:tcPr>
            <w:tcW w:w="5780" w:type="dxa"/>
            <w:noWrap w:val="0"/>
            <w:vAlign w:val="center"/>
          </w:tcPr>
          <w:p w14:paraId="6E2AC488">
            <w:pPr>
              <w:spacing w:line="360" w:lineRule="auto"/>
              <w:rPr>
                <w:rFonts w:ascii="宋体" w:hAnsi="宋体"/>
              </w:rPr>
            </w:pPr>
            <w:r>
              <w:rPr>
                <w:rFonts w:hint="eastAsia" w:ascii="宋体" w:hAnsi="宋体"/>
              </w:rPr>
              <w:t>根据响应供应商针对本项目服务实力和服务承诺进行</w:t>
            </w:r>
            <w:r>
              <w:rPr>
                <w:rFonts w:hint="eastAsia" w:ascii="宋体" w:hAnsi="宋体"/>
                <w:szCs w:val="21"/>
              </w:rPr>
              <w:t>综合评价：</w:t>
            </w:r>
          </w:p>
          <w:p w14:paraId="7B18D63F">
            <w:pPr>
              <w:spacing w:line="360" w:lineRule="auto"/>
              <w:rPr>
                <w:rFonts w:ascii="宋体" w:hAnsi="宋体"/>
              </w:rPr>
            </w:pPr>
            <w:r>
              <w:rPr>
                <w:rFonts w:hint="eastAsia" w:ascii="宋体" w:hAnsi="宋体"/>
              </w:rPr>
              <w:t>（1）服务实力强、服务承诺响应清晰，得5分；</w:t>
            </w:r>
          </w:p>
          <w:p w14:paraId="786002FA">
            <w:pPr>
              <w:spacing w:line="360" w:lineRule="auto"/>
              <w:rPr>
                <w:rFonts w:ascii="宋体" w:hAnsi="宋体"/>
              </w:rPr>
            </w:pPr>
            <w:r>
              <w:rPr>
                <w:rFonts w:hint="eastAsia" w:ascii="宋体" w:hAnsi="宋体"/>
              </w:rPr>
              <w:t>（2）服务实力较强、服务承诺响应较清晰，得3分；</w:t>
            </w:r>
          </w:p>
          <w:p w14:paraId="091C2F78">
            <w:pPr>
              <w:widowControl/>
              <w:spacing w:line="360" w:lineRule="auto"/>
              <w:rPr>
                <w:rFonts w:ascii="宋体" w:hAnsi="宋体"/>
              </w:rPr>
            </w:pPr>
            <w:r>
              <w:rPr>
                <w:rFonts w:hint="eastAsia" w:ascii="宋体" w:hAnsi="宋体"/>
              </w:rPr>
              <w:t>（3）服务实力一般，服务承诺响应不明确，得1分。</w:t>
            </w:r>
          </w:p>
        </w:tc>
      </w:tr>
      <w:tr w14:paraId="087B15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9520" w:type="dxa"/>
            <w:gridSpan w:val="4"/>
            <w:noWrap w:val="0"/>
            <w:vAlign w:val="center"/>
          </w:tcPr>
          <w:p w14:paraId="12B93919">
            <w:pPr>
              <w:spacing w:line="400" w:lineRule="exact"/>
              <w:jc w:val="center"/>
              <w:rPr>
                <w:rFonts w:hint="eastAsia" w:ascii="宋体" w:hAnsi="宋体" w:cs="宋体"/>
                <w:bCs/>
                <w:color w:val="000000"/>
                <w:szCs w:val="21"/>
              </w:rPr>
            </w:pPr>
            <w:r>
              <w:rPr>
                <w:rFonts w:hint="eastAsia" w:ascii="宋体" w:hAnsi="宋体" w:cs="宋体"/>
                <w:bCs/>
                <w:color w:val="000000"/>
                <w:szCs w:val="21"/>
              </w:rPr>
              <w:t>合计：40分</w:t>
            </w:r>
          </w:p>
        </w:tc>
      </w:tr>
    </w:tbl>
    <w:p w14:paraId="1874F168">
      <w:pPr>
        <w:snapToGrid w:val="0"/>
        <w:spacing w:line="360" w:lineRule="auto"/>
        <w:ind w:firstLine="103" w:firstLineChars="49"/>
        <w:jc w:val="center"/>
        <w:rPr>
          <w:rFonts w:hint="eastAsia" w:ascii="宋体" w:hAnsi="宋体" w:cs="宋体"/>
          <w:b/>
          <w:color w:val="000000"/>
          <w:szCs w:val="21"/>
        </w:rPr>
      </w:pPr>
    </w:p>
    <w:p w14:paraId="34BAE30A">
      <w:pPr>
        <w:snapToGrid w:val="0"/>
        <w:spacing w:line="360" w:lineRule="auto"/>
        <w:ind w:firstLine="103" w:firstLineChars="49"/>
        <w:jc w:val="center"/>
        <w:rPr>
          <w:rFonts w:hint="eastAsia" w:ascii="宋体" w:hAnsi="宋体" w:cs="宋体"/>
        </w:rPr>
      </w:pPr>
      <w:r>
        <w:rPr>
          <w:rFonts w:hint="eastAsia" w:ascii="宋体" w:hAnsi="宋体" w:cs="宋体"/>
          <w:b/>
          <w:color w:val="000000"/>
          <w:szCs w:val="21"/>
          <w:lang w:val="en-US" w:eastAsia="zh-CN"/>
        </w:rPr>
        <w:t>③价格</w:t>
      </w:r>
      <w:r>
        <w:rPr>
          <w:rFonts w:hint="eastAsia" w:ascii="宋体" w:hAnsi="宋体" w:cs="宋体"/>
          <w:b/>
          <w:color w:val="000000"/>
          <w:szCs w:val="21"/>
        </w:rPr>
        <w:t>评审细则</w:t>
      </w:r>
    </w:p>
    <w:tbl>
      <w:tblPr>
        <w:tblStyle w:val="4"/>
        <w:tblW w:w="962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5"/>
        <w:gridCol w:w="1641"/>
        <w:gridCol w:w="851"/>
        <w:gridCol w:w="6256"/>
      </w:tblGrid>
      <w:tr w14:paraId="107EAE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1" w:hRule="atLeast"/>
          <w:jc w:val="center"/>
        </w:trPr>
        <w:tc>
          <w:tcPr>
            <w:tcW w:w="875" w:type="dxa"/>
            <w:noWrap w:val="0"/>
            <w:vAlign w:val="center"/>
          </w:tcPr>
          <w:p w14:paraId="313F888B">
            <w:pPr>
              <w:spacing w:line="400" w:lineRule="exact"/>
              <w:jc w:val="center"/>
              <w:rPr>
                <w:rFonts w:hint="eastAsia" w:ascii="宋体" w:hAnsi="宋体" w:cs="宋体"/>
                <w:b/>
                <w:bCs/>
                <w:color w:val="000000"/>
                <w:szCs w:val="21"/>
              </w:rPr>
            </w:pPr>
            <w:r>
              <w:rPr>
                <w:rFonts w:hint="eastAsia" w:ascii="宋体" w:hAnsi="宋体" w:cs="宋体"/>
                <w:b/>
                <w:bCs/>
                <w:color w:val="000000"/>
                <w:szCs w:val="21"/>
              </w:rPr>
              <w:t>序号</w:t>
            </w:r>
          </w:p>
        </w:tc>
        <w:tc>
          <w:tcPr>
            <w:tcW w:w="1641" w:type="dxa"/>
            <w:noWrap w:val="0"/>
            <w:vAlign w:val="center"/>
          </w:tcPr>
          <w:p w14:paraId="4A32C291">
            <w:pPr>
              <w:spacing w:line="400" w:lineRule="exact"/>
              <w:jc w:val="center"/>
              <w:rPr>
                <w:rFonts w:hint="eastAsia" w:ascii="宋体" w:hAnsi="宋体" w:cs="宋体"/>
                <w:b/>
                <w:bCs/>
                <w:color w:val="000000"/>
                <w:szCs w:val="21"/>
              </w:rPr>
            </w:pPr>
            <w:r>
              <w:rPr>
                <w:rFonts w:hint="eastAsia" w:ascii="宋体" w:hAnsi="宋体" w:cs="宋体"/>
                <w:b/>
                <w:bCs/>
                <w:color w:val="000000"/>
                <w:szCs w:val="21"/>
              </w:rPr>
              <w:t>评审项目</w:t>
            </w:r>
          </w:p>
        </w:tc>
        <w:tc>
          <w:tcPr>
            <w:tcW w:w="851" w:type="dxa"/>
            <w:noWrap w:val="0"/>
            <w:vAlign w:val="center"/>
          </w:tcPr>
          <w:p w14:paraId="229DAF22">
            <w:pPr>
              <w:spacing w:line="400" w:lineRule="exact"/>
              <w:jc w:val="center"/>
              <w:rPr>
                <w:rFonts w:hint="eastAsia" w:ascii="宋体" w:hAnsi="宋体" w:cs="宋体"/>
                <w:b/>
                <w:bCs/>
                <w:color w:val="000000"/>
                <w:szCs w:val="21"/>
              </w:rPr>
            </w:pPr>
            <w:r>
              <w:rPr>
                <w:rFonts w:hint="eastAsia" w:ascii="宋体" w:hAnsi="宋体" w:cs="宋体"/>
                <w:b/>
                <w:bCs/>
                <w:color w:val="000000"/>
                <w:szCs w:val="21"/>
              </w:rPr>
              <w:t>分值</w:t>
            </w:r>
          </w:p>
        </w:tc>
        <w:tc>
          <w:tcPr>
            <w:tcW w:w="6256" w:type="dxa"/>
            <w:noWrap w:val="0"/>
            <w:vAlign w:val="center"/>
          </w:tcPr>
          <w:p w14:paraId="7FF9017F">
            <w:pPr>
              <w:spacing w:line="400" w:lineRule="exact"/>
              <w:jc w:val="center"/>
              <w:rPr>
                <w:rFonts w:hint="eastAsia" w:ascii="宋体" w:hAnsi="宋体" w:cs="宋体"/>
                <w:b/>
                <w:bCs/>
                <w:color w:val="000000"/>
                <w:szCs w:val="21"/>
              </w:rPr>
            </w:pPr>
            <w:r>
              <w:rPr>
                <w:rFonts w:hint="eastAsia" w:ascii="宋体" w:hAnsi="宋体" w:cs="宋体"/>
                <w:b/>
                <w:bCs/>
                <w:color w:val="000000"/>
                <w:szCs w:val="21"/>
              </w:rPr>
              <w:t>评审内容</w:t>
            </w:r>
          </w:p>
        </w:tc>
      </w:tr>
      <w:tr w14:paraId="098DFE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875" w:type="dxa"/>
            <w:noWrap w:val="0"/>
            <w:vAlign w:val="center"/>
          </w:tcPr>
          <w:p w14:paraId="08E06B7F">
            <w:pPr>
              <w:numPr>
                <w:ilvl w:val="0"/>
                <w:numId w:val="0"/>
              </w:numPr>
              <w:spacing w:line="400" w:lineRule="exact"/>
              <w:ind w:leftChars="0"/>
              <w:jc w:val="center"/>
              <w:rPr>
                <w:rFonts w:hint="eastAsia" w:ascii="宋体" w:hAnsi="宋体" w:cs="宋体" w:eastAsiaTheme="minorEastAsia"/>
                <w:bCs/>
                <w:color w:val="000000"/>
                <w:szCs w:val="21"/>
                <w:lang w:val="en-US" w:eastAsia="zh-CN"/>
              </w:rPr>
            </w:pPr>
            <w:r>
              <w:rPr>
                <w:rFonts w:hint="eastAsia" w:ascii="宋体" w:hAnsi="宋体" w:cs="宋体"/>
                <w:bCs/>
                <w:color w:val="000000"/>
                <w:szCs w:val="21"/>
                <w:lang w:val="en-US" w:eastAsia="zh-CN"/>
              </w:rPr>
              <w:t>1</w:t>
            </w:r>
          </w:p>
        </w:tc>
        <w:tc>
          <w:tcPr>
            <w:tcW w:w="1641" w:type="dxa"/>
            <w:noWrap w:val="0"/>
            <w:vAlign w:val="center"/>
          </w:tcPr>
          <w:p w14:paraId="58657FE1">
            <w:pPr>
              <w:spacing w:line="360" w:lineRule="auto"/>
              <w:jc w:val="center"/>
              <w:rPr>
                <w:rFonts w:hint="default" w:ascii="宋体" w:hAnsi="宋体" w:eastAsiaTheme="minorEastAsia"/>
                <w:bCs/>
                <w:color w:val="000000"/>
                <w:szCs w:val="21"/>
                <w:lang w:val="en-US" w:eastAsia="zh-CN"/>
              </w:rPr>
            </w:pPr>
            <w:r>
              <w:rPr>
                <w:rFonts w:hint="eastAsia" w:ascii="宋体" w:hAnsi="宋体"/>
                <w:bCs/>
                <w:color w:val="000000"/>
                <w:szCs w:val="21"/>
                <w:lang w:val="en-US" w:eastAsia="zh-CN"/>
              </w:rPr>
              <w:t>报价</w:t>
            </w:r>
          </w:p>
        </w:tc>
        <w:tc>
          <w:tcPr>
            <w:tcW w:w="851" w:type="dxa"/>
            <w:noWrap w:val="0"/>
            <w:vAlign w:val="center"/>
          </w:tcPr>
          <w:p w14:paraId="47B2E628">
            <w:pPr>
              <w:spacing w:line="360" w:lineRule="auto"/>
              <w:jc w:val="center"/>
              <w:rPr>
                <w:rFonts w:ascii="宋体" w:hAnsi="宋体"/>
                <w:bCs/>
                <w:color w:val="000000"/>
                <w:szCs w:val="21"/>
              </w:rPr>
            </w:pPr>
            <w:r>
              <w:rPr>
                <w:rFonts w:hint="eastAsia" w:ascii="宋体" w:hAnsi="宋体"/>
                <w:bCs/>
                <w:color w:val="000000"/>
                <w:szCs w:val="21"/>
                <w:lang w:val="en-US" w:eastAsia="zh-CN"/>
              </w:rPr>
              <w:t>50</w:t>
            </w:r>
            <w:r>
              <w:rPr>
                <w:rFonts w:hint="eastAsia" w:ascii="宋体" w:hAnsi="宋体"/>
                <w:bCs/>
                <w:color w:val="000000"/>
                <w:szCs w:val="21"/>
              </w:rPr>
              <w:t>分</w:t>
            </w:r>
          </w:p>
        </w:tc>
        <w:tc>
          <w:tcPr>
            <w:tcW w:w="6256" w:type="dxa"/>
            <w:noWrap w:val="0"/>
            <w:vAlign w:val="center"/>
          </w:tcPr>
          <w:p w14:paraId="111A294E">
            <w:pPr>
              <w:numPr>
                <w:ilvl w:val="0"/>
                <w:numId w:val="0"/>
              </w:numPr>
              <w:tabs>
                <w:tab w:val="left" w:pos="540"/>
              </w:tabs>
              <w:spacing w:line="360" w:lineRule="auto"/>
              <w:rPr>
                <w:rFonts w:hint="eastAsia" w:ascii="宋体" w:hAnsi="宋体" w:cs="宋体"/>
                <w:kern w:val="1"/>
              </w:rPr>
            </w:pPr>
            <w:r>
              <w:rPr>
                <w:rFonts w:hint="eastAsia" w:ascii="宋体" w:hAnsi="宋体" w:cs="宋体"/>
                <w:lang w:eastAsia="zh-CN"/>
              </w:rPr>
              <w:t>（</w:t>
            </w:r>
            <w:r>
              <w:rPr>
                <w:rFonts w:hint="eastAsia" w:ascii="宋体" w:hAnsi="宋体" w:cs="宋体"/>
                <w:lang w:val="en-US" w:eastAsia="zh-CN"/>
              </w:rPr>
              <w:t>1</w:t>
            </w:r>
            <w:r>
              <w:rPr>
                <w:rFonts w:hint="eastAsia" w:ascii="宋体" w:hAnsi="宋体" w:cs="宋体"/>
                <w:lang w:eastAsia="zh-CN"/>
              </w:rPr>
              <w:t>）</w:t>
            </w:r>
            <w:r>
              <w:rPr>
                <w:rFonts w:hint="eastAsia" w:ascii="宋体" w:hAnsi="宋体" w:cs="宋体"/>
              </w:rPr>
              <w:t>磋商评审价的确定：各有效响应供应商提交的最后报价修正后（如有）的价格为磋商评审价。</w:t>
            </w:r>
          </w:p>
          <w:p w14:paraId="228E335A">
            <w:pPr>
              <w:numPr>
                <w:ilvl w:val="0"/>
                <w:numId w:val="0"/>
              </w:numPr>
              <w:tabs>
                <w:tab w:val="left" w:pos="540"/>
              </w:tabs>
              <w:spacing w:line="360" w:lineRule="auto"/>
              <w:rPr>
                <w:rFonts w:hint="eastAsia" w:ascii="宋体" w:hAnsi="宋体" w:cs="宋体"/>
                <w:kern w:val="1"/>
              </w:rPr>
            </w:pPr>
            <w:r>
              <w:rPr>
                <w:rFonts w:hint="eastAsia" w:ascii="宋体" w:hAnsi="宋体" w:cs="宋体"/>
                <w:kern w:val="1"/>
                <w:lang w:eastAsia="zh-CN"/>
              </w:rPr>
              <w:t>（</w:t>
            </w:r>
            <w:r>
              <w:rPr>
                <w:rFonts w:hint="eastAsia" w:ascii="宋体" w:hAnsi="宋体" w:cs="宋体"/>
                <w:kern w:val="1"/>
                <w:lang w:val="en-US" w:eastAsia="zh-CN"/>
              </w:rPr>
              <w:t>2</w:t>
            </w:r>
            <w:r>
              <w:rPr>
                <w:rFonts w:hint="eastAsia" w:ascii="宋体" w:hAnsi="宋体" w:cs="宋体"/>
                <w:kern w:val="1"/>
                <w:lang w:eastAsia="zh-CN"/>
              </w:rPr>
              <w:t>）</w:t>
            </w:r>
            <w:r>
              <w:rPr>
                <w:rFonts w:hint="eastAsia" w:ascii="宋体" w:hAnsi="宋体" w:cs="宋体"/>
                <w:kern w:val="1"/>
              </w:rPr>
              <w:t>价格分统一采用低价优先法计算，即满足磋商文件要求且</w:t>
            </w:r>
            <w:r>
              <w:rPr>
                <w:rFonts w:hint="eastAsia" w:ascii="宋体" w:hAnsi="宋体" w:cs="宋体"/>
              </w:rPr>
              <w:t>磋商评审价</w:t>
            </w:r>
            <w:r>
              <w:rPr>
                <w:rFonts w:hint="eastAsia" w:ascii="宋体" w:hAnsi="宋体" w:cs="宋体"/>
                <w:kern w:val="1"/>
              </w:rPr>
              <w:t>最低的供应商的价格为磋商基准价，其价格分为满分。其他供应商的价格分统一按照下列公式计算：</w:t>
            </w:r>
          </w:p>
          <w:p w14:paraId="0590500E">
            <w:pPr>
              <w:numPr>
                <w:ilvl w:val="0"/>
                <w:numId w:val="0"/>
              </w:numPr>
              <w:tabs>
                <w:tab w:val="left" w:pos="540"/>
              </w:tabs>
              <w:spacing w:line="360" w:lineRule="auto"/>
              <w:rPr>
                <w:rFonts w:hint="eastAsia" w:ascii="宋体" w:hAnsi="宋体" w:cs="宋体"/>
                <w:szCs w:val="21"/>
              </w:rPr>
            </w:pPr>
            <w:r>
              <w:rPr>
                <w:rFonts w:hint="eastAsia" w:ascii="宋体" w:hAnsi="宋体" w:cs="宋体"/>
                <w:szCs w:val="21"/>
              </w:rPr>
              <w:t>磋商报价得分=</w:t>
            </w:r>
            <w:r>
              <w:rPr>
                <w:rFonts w:hint="eastAsia" w:ascii="宋体" w:hAnsi="宋体" w:cs="宋体"/>
                <w:b/>
              </w:rPr>
              <w:t>【</w:t>
            </w:r>
            <w:r>
              <w:rPr>
                <w:rFonts w:hint="eastAsia" w:ascii="宋体" w:hAnsi="宋体" w:cs="宋体"/>
                <w:szCs w:val="21"/>
              </w:rPr>
              <w:t>磋商基准价/</w:t>
            </w:r>
            <w:r>
              <w:rPr>
                <w:rFonts w:hint="eastAsia" w:ascii="宋体" w:hAnsi="宋体" w:cs="宋体"/>
              </w:rPr>
              <w:t>磋商评审价</w:t>
            </w:r>
            <w:r>
              <w:rPr>
                <w:rFonts w:hint="eastAsia" w:ascii="宋体" w:hAnsi="宋体" w:cs="宋体"/>
                <w:b/>
              </w:rPr>
              <w:t>】</w:t>
            </w:r>
            <w:r>
              <w:rPr>
                <w:rFonts w:hint="eastAsia" w:ascii="宋体" w:hAnsi="宋体" w:cs="宋体"/>
                <w:szCs w:val="21"/>
              </w:rPr>
              <w:t>×价格权值×100</w:t>
            </w:r>
          </w:p>
        </w:tc>
      </w:tr>
      <w:tr w14:paraId="2B44EA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5" w:hRule="atLeast"/>
          <w:jc w:val="center"/>
        </w:trPr>
        <w:tc>
          <w:tcPr>
            <w:tcW w:w="9623" w:type="dxa"/>
            <w:gridSpan w:val="4"/>
            <w:noWrap w:val="0"/>
            <w:vAlign w:val="center"/>
          </w:tcPr>
          <w:p w14:paraId="216ABA6F">
            <w:pPr>
              <w:spacing w:line="400" w:lineRule="exact"/>
              <w:jc w:val="center"/>
              <w:rPr>
                <w:rFonts w:hint="eastAsia" w:ascii="宋体" w:hAnsi="宋体" w:cs="宋体"/>
                <w:bCs/>
                <w:color w:val="000000"/>
                <w:szCs w:val="21"/>
              </w:rPr>
            </w:pPr>
            <w:r>
              <w:rPr>
                <w:rFonts w:hint="eastAsia" w:ascii="宋体" w:hAnsi="宋体" w:cs="宋体"/>
                <w:bCs/>
                <w:color w:val="000000"/>
                <w:szCs w:val="21"/>
              </w:rPr>
              <w:t>合计：</w:t>
            </w:r>
            <w:r>
              <w:rPr>
                <w:rFonts w:hint="eastAsia" w:ascii="宋体" w:hAnsi="宋体" w:cs="宋体"/>
                <w:bCs/>
                <w:color w:val="000000"/>
                <w:szCs w:val="21"/>
                <w:lang w:val="en-US" w:eastAsia="zh-CN"/>
              </w:rPr>
              <w:t>50</w:t>
            </w:r>
            <w:r>
              <w:rPr>
                <w:rFonts w:hint="eastAsia" w:ascii="宋体" w:hAnsi="宋体" w:cs="宋体"/>
                <w:bCs/>
                <w:color w:val="000000"/>
                <w:szCs w:val="21"/>
              </w:rPr>
              <w:t>分</w:t>
            </w:r>
          </w:p>
        </w:tc>
      </w:tr>
    </w:tbl>
    <w:p w14:paraId="5180C83D">
      <w:pPr>
        <w:keepNext w:val="0"/>
        <w:keepLines w:val="0"/>
        <w:pageBreakBefore w:val="0"/>
        <w:widowControl w:val="0"/>
        <w:numPr>
          <w:ilvl w:val="0"/>
          <w:numId w:val="1"/>
        </w:numPr>
        <w:tabs>
          <w:tab w:val="left" w:pos="540"/>
        </w:tabs>
        <w:kinsoku/>
        <w:wordWrap/>
        <w:overflowPunct/>
        <w:topLinePunct w:val="0"/>
        <w:autoSpaceDE w:val="0"/>
        <w:autoSpaceDN w:val="0"/>
        <w:bidi w:val="0"/>
        <w:adjustRightInd w:val="0"/>
        <w:snapToGrid/>
        <w:spacing w:line="360" w:lineRule="auto"/>
        <w:ind w:left="590" w:leftChars="200" w:hanging="170"/>
        <w:textAlignment w:val="auto"/>
        <w:outlineLvl w:val="1"/>
        <w:rPr>
          <w:rFonts w:hint="eastAsia" w:ascii="宋体" w:hAnsi="宋体" w:cs="宋体"/>
        </w:rPr>
      </w:pPr>
      <w:r>
        <w:rPr>
          <w:rFonts w:hint="eastAsia" w:ascii="宋体" w:hAnsi="宋体" w:cs="宋体"/>
          <w:b/>
          <w:lang w:val="en-US" w:eastAsia="zh-CN"/>
        </w:rPr>
        <w:t>合同的订立</w:t>
      </w:r>
    </w:p>
    <w:p w14:paraId="6433A1EF">
      <w:pPr>
        <w:keepNext w:val="0"/>
        <w:keepLines w:val="0"/>
        <w:pageBreakBefore w:val="0"/>
        <w:widowControl w:val="0"/>
        <w:numPr>
          <w:ilvl w:val="0"/>
          <w:numId w:val="0"/>
        </w:numPr>
        <w:tabs>
          <w:tab w:val="left" w:pos="540"/>
        </w:tabs>
        <w:kinsoku/>
        <w:wordWrap/>
        <w:overflowPunct/>
        <w:topLinePunct w:val="0"/>
        <w:autoSpaceDE w:val="0"/>
        <w:autoSpaceDN w:val="0"/>
        <w:bidi w:val="0"/>
        <w:adjustRightInd w:val="0"/>
        <w:snapToGrid/>
        <w:spacing w:line="360" w:lineRule="auto"/>
        <w:ind w:firstLine="420" w:firstLineChars="200"/>
        <w:textAlignment w:val="auto"/>
        <w:outlineLvl w:val="1"/>
        <w:rPr>
          <w:rFonts w:hint="eastAsia" w:ascii="宋体" w:hAnsi="宋体" w:cs="宋体"/>
        </w:rPr>
      </w:pPr>
      <w:r>
        <w:rPr>
          <w:rFonts w:hint="eastAsia" w:ascii="宋体" w:hAnsi="宋体" w:cs="宋体"/>
          <w:b w:val="0"/>
          <w:bCs/>
          <w:lang w:val="en-US" w:eastAsia="zh-CN"/>
        </w:rPr>
        <w:t>1.</w:t>
      </w:r>
      <w:r>
        <w:rPr>
          <w:rFonts w:hint="eastAsia" w:ascii="宋体" w:hAnsi="宋体" w:cs="宋体"/>
        </w:rPr>
        <w:t>在合同签订前，成交供应商须提供营业执照和在响应文件中提供的资质证明文件、业绩合同等主要证明文件（如授权其分支机构进行项目实施或提供售后服务的，亦应提供其与分支机构关系的法律证明材料）的原件给采购人进行核对。</w:t>
      </w:r>
    </w:p>
    <w:p w14:paraId="5B1F4D1C">
      <w:pPr>
        <w:numPr>
          <w:ilvl w:val="0"/>
          <w:numId w:val="0"/>
        </w:numPr>
        <w:spacing w:line="360" w:lineRule="auto"/>
        <w:ind w:firstLine="420" w:firstLineChars="200"/>
        <w:rPr>
          <w:rFonts w:hint="eastAsia" w:ascii="宋体" w:hAnsi="宋体" w:cs="宋体"/>
        </w:rPr>
      </w:pPr>
      <w:r>
        <w:rPr>
          <w:rFonts w:hint="eastAsia" w:ascii="宋体" w:hAnsi="宋体" w:cs="宋体"/>
          <w:lang w:val="en-US" w:eastAsia="zh-CN"/>
        </w:rPr>
        <w:t>2.</w:t>
      </w:r>
      <w:r>
        <w:rPr>
          <w:rFonts w:hint="eastAsia" w:ascii="宋体" w:hAnsi="宋体" w:cs="宋体"/>
        </w:rPr>
        <w:t>按照磋商文件确定的合同文本以及采购标的、采购金额、技术和服务要求等事项签订采购合同。</w:t>
      </w:r>
    </w:p>
    <w:p w14:paraId="3692A567">
      <w:pPr>
        <w:numPr>
          <w:ilvl w:val="0"/>
          <w:numId w:val="0"/>
        </w:numPr>
        <w:spacing w:line="360" w:lineRule="auto"/>
        <w:ind w:firstLine="420" w:firstLineChars="200"/>
        <w:rPr>
          <w:rFonts w:hint="eastAsia" w:ascii="宋体" w:hAnsi="宋体" w:cs="宋体"/>
        </w:rPr>
      </w:pPr>
      <w:r>
        <w:rPr>
          <w:rFonts w:hint="eastAsia" w:ascii="宋体" w:hAnsi="宋体" w:cs="宋体"/>
          <w:lang w:val="en-US" w:eastAsia="zh-CN"/>
        </w:rPr>
        <w:t>3.</w:t>
      </w:r>
      <w:r>
        <w:rPr>
          <w:rFonts w:hint="eastAsia" w:ascii="宋体" w:hAnsi="宋体" w:cs="宋体"/>
        </w:rPr>
        <w:t>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14:paraId="01E8FCCA">
      <w:pPr>
        <w:keepNext w:val="0"/>
        <w:keepLines w:val="0"/>
        <w:pageBreakBefore w:val="0"/>
        <w:widowControl w:val="0"/>
        <w:numPr>
          <w:ilvl w:val="0"/>
          <w:numId w:val="1"/>
        </w:numPr>
        <w:tabs>
          <w:tab w:val="left" w:pos="540"/>
        </w:tabs>
        <w:kinsoku/>
        <w:wordWrap/>
        <w:overflowPunct/>
        <w:topLinePunct w:val="0"/>
        <w:autoSpaceDE w:val="0"/>
        <w:autoSpaceDN w:val="0"/>
        <w:bidi w:val="0"/>
        <w:adjustRightInd w:val="0"/>
        <w:snapToGrid/>
        <w:spacing w:line="360" w:lineRule="auto"/>
        <w:ind w:left="590" w:leftChars="200" w:hanging="170"/>
        <w:textAlignment w:val="auto"/>
        <w:outlineLvl w:val="1"/>
        <w:rPr>
          <w:rFonts w:hint="eastAsia" w:ascii="宋体" w:hAnsi="宋体" w:cs="宋体"/>
          <w:b/>
          <w:lang w:val="en-US" w:eastAsia="zh-CN"/>
        </w:rPr>
      </w:pPr>
      <w:r>
        <w:rPr>
          <w:rFonts w:hint="eastAsia" w:ascii="宋体" w:hAnsi="宋体" w:cs="宋体"/>
          <w:b/>
          <w:lang w:val="en-US" w:eastAsia="zh-CN"/>
        </w:rPr>
        <w:t>合同的履行</w:t>
      </w:r>
    </w:p>
    <w:p w14:paraId="71C4FBA0">
      <w:pPr>
        <w:numPr>
          <w:ilvl w:val="0"/>
          <w:numId w:val="0"/>
        </w:numPr>
        <w:tabs>
          <w:tab w:val="left" w:pos="284"/>
        </w:tabs>
        <w:spacing w:line="360" w:lineRule="auto"/>
        <w:ind w:firstLine="420" w:firstLineChars="200"/>
        <w:rPr>
          <w:rFonts w:hint="eastAsia" w:ascii="宋体" w:hAnsi="宋体" w:cs="宋体"/>
          <w:kern w:val="1"/>
          <w:szCs w:val="21"/>
        </w:rPr>
      </w:pPr>
      <w:r>
        <w:rPr>
          <w:rFonts w:hint="eastAsia" w:ascii="宋体" w:hAnsi="宋体" w:cs="宋体"/>
          <w:kern w:val="1"/>
        </w:rPr>
        <w:t>采购合同订立后，合同各方不得擅自变更、中止或者终止合同。</w:t>
      </w:r>
    </w:p>
    <w:p w14:paraId="0497C0ED">
      <w:pPr>
        <w:keepNext w:val="0"/>
        <w:keepLines w:val="0"/>
        <w:pageBreakBefore w:val="0"/>
        <w:widowControl w:val="0"/>
        <w:numPr>
          <w:ilvl w:val="0"/>
          <w:numId w:val="1"/>
        </w:numPr>
        <w:tabs>
          <w:tab w:val="left" w:pos="540"/>
        </w:tabs>
        <w:kinsoku/>
        <w:wordWrap/>
        <w:overflowPunct/>
        <w:topLinePunct w:val="0"/>
        <w:autoSpaceDE w:val="0"/>
        <w:autoSpaceDN w:val="0"/>
        <w:bidi w:val="0"/>
        <w:adjustRightInd w:val="0"/>
        <w:snapToGrid/>
        <w:spacing w:line="360" w:lineRule="auto"/>
        <w:ind w:left="590" w:leftChars="200" w:hanging="170"/>
        <w:textAlignment w:val="auto"/>
        <w:outlineLvl w:val="1"/>
        <w:rPr>
          <w:rFonts w:hint="eastAsia" w:ascii="宋体" w:hAnsi="宋体" w:cs="宋体"/>
          <w:b/>
          <w:lang w:val="en-US" w:eastAsia="zh-CN"/>
        </w:rPr>
      </w:pPr>
      <w:r>
        <w:rPr>
          <w:rFonts w:hint="eastAsia" w:ascii="宋体" w:hAnsi="宋体" w:cs="宋体"/>
          <w:b/>
          <w:lang w:val="en-US" w:eastAsia="zh-CN"/>
        </w:rPr>
        <w:t>适用规定</w:t>
      </w:r>
    </w:p>
    <w:p w14:paraId="1AB0F979">
      <w:pPr>
        <w:numPr>
          <w:ilvl w:val="0"/>
          <w:numId w:val="0"/>
        </w:numPr>
        <w:spacing w:line="360" w:lineRule="auto"/>
        <w:ind w:leftChars="0" w:firstLine="420" w:firstLineChars="200"/>
        <w:outlineLvl w:val="2"/>
        <w:rPr>
          <w:rFonts w:hint="eastAsia" w:ascii="宋体" w:hAnsi="宋体" w:eastAsia="宋体" w:cs="宋体"/>
          <w:b/>
          <w:bCs/>
          <w:sz w:val="28"/>
          <w:szCs w:val="28"/>
          <w:lang w:val="en-US" w:eastAsia="zh-CN"/>
        </w:rPr>
      </w:pPr>
      <w:r>
        <w:rPr>
          <w:rFonts w:hint="eastAsia" w:ascii="宋体" w:hAnsi="宋体" w:cs="宋体"/>
        </w:rPr>
        <w:t>采购人、招标代理机构及响应供应商的一切采购活动均适用本竞争性磋商文件。</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altName w:val="SymbolP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PS">
    <w:panose1 w:val="05050102010607020607"/>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9EC9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425AE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425AE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5227B"/>
    <w:multiLevelType w:val="multilevel"/>
    <w:tmpl w:val="B915227B"/>
    <w:lvl w:ilvl="0" w:tentative="0">
      <w:start w:val="1"/>
      <w:numFmt w:val="chineseCountingThousand"/>
      <w:suff w:val="space"/>
      <w:lvlText w:val="%1、"/>
      <w:lvlJc w:val="left"/>
      <w:pPr>
        <w:ind w:left="170" w:hanging="170"/>
      </w:pPr>
      <w:rPr>
        <w:rFonts w:hint="eastAsia"/>
        <w:b/>
      </w:rPr>
    </w:lvl>
    <w:lvl w:ilvl="1" w:tentative="0">
      <w:start w:val="1"/>
      <w:numFmt w:val="chineseCountingThousand"/>
      <w:lvlText w:val="（%2）"/>
      <w:lvlJc w:val="left"/>
      <w:pPr>
        <w:tabs>
          <w:tab w:val="left" w:pos="0"/>
        </w:tabs>
        <w:ind w:left="624" w:hanging="624"/>
      </w:pPr>
      <w:rPr>
        <w:rFonts w:hint="eastAsia"/>
        <w:b w:val="0"/>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
    <w:nsid w:val="642A7B61"/>
    <w:multiLevelType w:val="multilevel"/>
    <w:tmpl w:val="642A7B61"/>
    <w:lvl w:ilvl="0" w:tentative="0">
      <w:start w:val="1"/>
      <w:numFmt w:val="decimal"/>
      <w:lvlText w:val="%1"/>
      <w:lvlJc w:val="left"/>
      <w:pPr>
        <w:ind w:left="420" w:hanging="420"/>
      </w:pPr>
      <w:rPr>
        <w:rFonts w:hint="eastAsia"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BB7884"/>
    <w:multiLevelType w:val="multilevel"/>
    <w:tmpl w:val="69BB7884"/>
    <w:lvl w:ilvl="0" w:tentative="0">
      <w:start w:val="1"/>
      <w:numFmt w:val="decimal"/>
      <w:lvlText w:val="%1"/>
      <w:lvlJc w:val="left"/>
      <w:pPr>
        <w:ind w:left="420" w:hanging="420"/>
      </w:pPr>
      <w:rPr>
        <w:rFonts w:hint="eastAsia"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iOGFkOTYwYjkzNWQ0MjhiMjEzZjU5NzU5YjE0ZTUifQ=="/>
  </w:docVars>
  <w:rsids>
    <w:rsidRoot w:val="00172A27"/>
    <w:rsid w:val="067F1133"/>
    <w:rsid w:val="078139DC"/>
    <w:rsid w:val="08355E0B"/>
    <w:rsid w:val="0A2A1A5C"/>
    <w:rsid w:val="11AE6B0A"/>
    <w:rsid w:val="17CE204E"/>
    <w:rsid w:val="1CDA5C60"/>
    <w:rsid w:val="1EC54E82"/>
    <w:rsid w:val="258C0E7C"/>
    <w:rsid w:val="3D5159E5"/>
    <w:rsid w:val="3F241B9C"/>
    <w:rsid w:val="4AD84E98"/>
    <w:rsid w:val="53187879"/>
    <w:rsid w:val="54832991"/>
    <w:rsid w:val="6D1C7791"/>
    <w:rsid w:val="6F407F57"/>
    <w:rsid w:val="73537059"/>
    <w:rsid w:val="7B430D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p141"/>
    <w:qFormat/>
    <w:uiPriority w:val="0"/>
    <w:rPr>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3266</Words>
  <Characters>3337</Characters>
  <Lines>0</Lines>
  <Paragraphs>0</Paragraphs>
  <TotalTime>4</TotalTime>
  <ScaleCrop>false</ScaleCrop>
  <LinksUpToDate>false</LinksUpToDate>
  <CharactersWithSpaces>3340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2024-08-05T06:47:00Z</dcterms:created>
  <dc:creator>chis</dc:creator>
  <cp:lastModifiedBy>杨梅</cp:lastModifiedBy>
  <cp:lastPrinted>2024-11-07T06:18:00Z</cp:lastPrinted>
  <dcterms:modified xsi:type="dcterms:W3CDTF">2024-11-08T06:31:35Z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C5BE78E077AD4B0DA32E3F981E9D90BA_12</vt:lpwstr>
  </property>
</Properties>
</file>