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D1AFF">
      <w:pPr>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附件1</w:t>
      </w:r>
    </w:p>
    <w:p w14:paraId="3415E6DE">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采购需求书</w:t>
      </w:r>
    </w:p>
    <w:p w14:paraId="5103BC9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left"/>
        <w:textAlignment w:val="auto"/>
        <w:rPr>
          <w:rFonts w:hint="eastAsia" w:ascii="宋体" w:hAnsi="宋体" w:eastAsia="宋体" w:cs="宋体"/>
          <w:b/>
          <w:bCs/>
          <w:sz w:val="32"/>
          <w:szCs w:val="32"/>
          <w:lang w:val="en-US" w:eastAsia="zh-CN"/>
        </w:rPr>
      </w:pPr>
    </w:p>
    <w:p w14:paraId="61460754">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本项目属于服务类项目，中小企业划分标准所属行业为：软件和信息技术服务业。</w:t>
      </w:r>
    </w:p>
    <w:p w14:paraId="3879602C">
      <w:pPr>
        <w:keepNext w:val="0"/>
        <w:keepLines w:val="0"/>
        <w:pageBreakBefore w:val="0"/>
        <w:widowControl w:val="0"/>
        <w:kinsoku/>
        <w:wordWrap/>
        <w:overflowPunct/>
        <w:topLinePunct w:val="0"/>
        <w:autoSpaceDE/>
        <w:autoSpaceDN/>
        <w:bidi w:val="0"/>
        <w:adjustRightInd w:val="0"/>
        <w:snapToGrid w:val="0"/>
        <w:spacing w:line="560" w:lineRule="exact"/>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《采购需求》中标注有</w:t>
      </w:r>
      <w:r>
        <w:rPr>
          <w:rFonts w:hint="eastAsia" w:ascii="宋体" w:hAnsi="宋体" w:eastAsia="宋体" w:cs="宋体"/>
          <w:b/>
          <w:sz w:val="28"/>
          <w:szCs w:val="28"/>
        </w:rPr>
        <w:t>“★”</w:t>
      </w:r>
      <w:r>
        <w:rPr>
          <w:rFonts w:hint="eastAsia" w:ascii="宋体" w:hAnsi="宋体" w:eastAsia="宋体" w:cs="宋体"/>
          <w:b/>
          <w:sz w:val="28"/>
          <w:szCs w:val="28"/>
          <w:lang w:val="en-US" w:eastAsia="zh-CN"/>
        </w:rPr>
        <w:t>的条款必须实质性响应，负偏离（不满足要求）将导致投标无</w:t>
      </w:r>
      <w:r>
        <w:rPr>
          <w:rFonts w:hint="eastAsia" w:ascii="宋体" w:hAnsi="宋体" w:eastAsia="宋体" w:cs="宋体"/>
          <w:b/>
          <w:bCs/>
          <w:sz w:val="28"/>
          <w:szCs w:val="28"/>
          <w:lang w:val="en-US" w:eastAsia="zh-CN"/>
        </w:rPr>
        <w:t>效；标注有“▲”的条款为重要技术要求，相应程度将影响技术得分。</w:t>
      </w:r>
    </w:p>
    <w:p w14:paraId="6441D76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一、项目概况</w:t>
      </w:r>
    </w:p>
    <w:p w14:paraId="45841B9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1.1 项目名称</w:t>
      </w:r>
    </w:p>
    <w:p w14:paraId="3B78003F">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中山市口腔医院人事档案库房建设项目</w:t>
      </w:r>
    </w:p>
    <w:p w14:paraId="06109CD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1.2 采购人</w:t>
      </w:r>
    </w:p>
    <w:p w14:paraId="5AFB7D41">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中山市口腔医院</w:t>
      </w:r>
    </w:p>
    <w:p w14:paraId="63F5689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1.3 项目总体目标</w:t>
      </w:r>
    </w:p>
    <w:p w14:paraId="1E25050D">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中共中央办公厅、国务院办公厅印发了《关于加强和改进新形势下档案工作</w:t>
      </w:r>
    </w:p>
    <w:p w14:paraId="608DBB0D">
      <w:pPr>
        <w:keepNext w:val="0"/>
        <w:keepLines w:val="0"/>
        <w:pageBreakBefore w:val="0"/>
        <w:widowControl w:val="0"/>
        <w:kinsoku/>
        <w:wordWrap/>
        <w:overflowPunct/>
        <w:topLinePunct w:val="0"/>
        <w:autoSpaceDE/>
        <w:autoSpaceDN/>
        <w:bidi w:val="0"/>
        <w:adjustRightInd w:val="0"/>
        <w:snapToGrid w:val="0"/>
        <w:spacing w:beforeLines="0" w:afterLines="0" w:line="56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的意见》，提出要加大安全保密检查力度，建立健全人防、物防、技防三位一体</w:t>
      </w:r>
    </w:p>
    <w:p w14:paraId="22A71C01">
      <w:pPr>
        <w:keepNext w:val="0"/>
        <w:keepLines w:val="0"/>
        <w:pageBreakBefore w:val="0"/>
        <w:widowControl w:val="0"/>
        <w:kinsoku/>
        <w:wordWrap/>
        <w:overflowPunct/>
        <w:topLinePunct w:val="0"/>
        <w:autoSpaceDE/>
        <w:autoSpaceDN/>
        <w:bidi w:val="0"/>
        <w:adjustRightInd w:val="0"/>
        <w:snapToGrid w:val="0"/>
        <w:spacing w:beforeLines="0" w:afterLines="0" w:line="56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的档案安全防范体系；建立完善档案安全应急管理制度，把各级各类业务档案管</w:t>
      </w:r>
    </w:p>
    <w:p w14:paraId="27DF64EB">
      <w:pPr>
        <w:keepNext w:val="0"/>
        <w:keepLines w:val="0"/>
        <w:pageBreakBefore w:val="0"/>
        <w:widowControl w:val="0"/>
        <w:kinsoku/>
        <w:wordWrap/>
        <w:overflowPunct/>
        <w:topLinePunct w:val="0"/>
        <w:autoSpaceDE/>
        <w:autoSpaceDN/>
        <w:bidi w:val="0"/>
        <w:adjustRightInd w:val="0"/>
        <w:snapToGrid w:val="0"/>
        <w:spacing w:beforeLines="0" w:afterLines="0" w:line="56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理部门列入重点保护范围。</w:t>
      </w:r>
    </w:p>
    <w:p w14:paraId="1BCF575F">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同时，人事档案库房是保管人事档案的重要场所，库房环境的优劣对人事档</w:t>
      </w:r>
    </w:p>
    <w:p w14:paraId="0F6E1641">
      <w:pPr>
        <w:keepNext w:val="0"/>
        <w:keepLines w:val="0"/>
        <w:pageBreakBefore w:val="0"/>
        <w:widowControl w:val="0"/>
        <w:kinsoku/>
        <w:wordWrap/>
        <w:overflowPunct/>
        <w:topLinePunct w:val="0"/>
        <w:autoSpaceDE/>
        <w:autoSpaceDN/>
        <w:bidi w:val="0"/>
        <w:adjustRightInd w:val="0"/>
        <w:snapToGrid w:val="0"/>
        <w:spacing w:beforeLines="0" w:afterLines="0" w:line="56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案的保管起到关键性作用。按照“安全、实用、智能、节约”的原则，进行人事</w:t>
      </w:r>
    </w:p>
    <w:p w14:paraId="2E58E93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档案库房建设工作，以保证人事档案工作的正常有序开展。</w:t>
      </w:r>
    </w:p>
    <w:p w14:paraId="7BA0037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1.4 服务地点</w:t>
      </w:r>
    </w:p>
    <w:p w14:paraId="03E8CD11">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采购人指定的服务地点</w:t>
      </w:r>
    </w:p>
    <w:p w14:paraId="0A85E73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二、项目预算</w:t>
      </w:r>
    </w:p>
    <w:p w14:paraId="79AA91D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本项目预算为人民币99500元</w:t>
      </w:r>
    </w:p>
    <w:p w14:paraId="195AF4E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三、服务期限</w:t>
      </w:r>
    </w:p>
    <w:p w14:paraId="3476671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签订合同之日起1个月内完成中山市口腔医院人事档案库房建设。</w:t>
      </w:r>
    </w:p>
    <w:p w14:paraId="541B07F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四、建设依据</w:t>
      </w:r>
    </w:p>
    <w:p w14:paraId="6F80960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国家、行业和地方有关标准、规范，包括以下但不限于：《</w:t>
      </w:r>
      <w:r>
        <w:rPr>
          <w:rFonts w:hint="eastAsia" w:ascii="宋体" w:hAnsi="宋体" w:eastAsia="宋体" w:cs="宋体"/>
          <w:sz w:val="24"/>
          <w:szCs w:val="24"/>
        </w:rPr>
        <w:t>中华人民共和国档案</w:t>
      </w:r>
      <w:r>
        <w:rPr>
          <w:rFonts w:hint="eastAsia" w:ascii="宋体" w:hAnsi="宋体" w:eastAsia="宋体" w:cs="宋体"/>
          <w:sz w:val="24"/>
          <w:szCs w:val="24"/>
          <w:lang w:val="en-US" w:eastAsia="zh-CN"/>
        </w:rPr>
        <w:t>》《</w:t>
      </w:r>
      <w:r>
        <w:rPr>
          <w:rFonts w:hint="eastAsia" w:ascii="宋体" w:hAnsi="宋体" w:eastAsia="宋体" w:cs="宋体"/>
          <w:sz w:val="24"/>
          <w:szCs w:val="24"/>
        </w:rPr>
        <w:t>中华人民共和国保守秘密</w:t>
      </w:r>
      <w:r>
        <w:rPr>
          <w:rFonts w:hint="eastAsia" w:ascii="宋体" w:hAnsi="宋体" w:eastAsia="宋体" w:cs="宋体"/>
          <w:sz w:val="24"/>
          <w:szCs w:val="24"/>
          <w:lang w:val="en-US" w:eastAsia="zh-CN"/>
        </w:rPr>
        <w:t>》《</w:t>
      </w:r>
      <w:r>
        <w:rPr>
          <w:rFonts w:hint="eastAsia" w:ascii="宋体" w:hAnsi="宋体" w:eastAsia="宋体" w:cs="宋体"/>
          <w:sz w:val="24"/>
          <w:szCs w:val="24"/>
        </w:rPr>
        <w:t>机关档案管理规定</w:t>
      </w:r>
      <w:r>
        <w:rPr>
          <w:rFonts w:hint="eastAsia" w:ascii="宋体" w:hAnsi="宋体" w:eastAsia="宋体" w:cs="宋体"/>
          <w:sz w:val="24"/>
          <w:szCs w:val="24"/>
          <w:lang w:val="en-US" w:eastAsia="zh-CN"/>
        </w:rPr>
        <w:t>》《</w:t>
      </w:r>
      <w:r>
        <w:rPr>
          <w:rFonts w:hint="eastAsia" w:ascii="宋体" w:hAnsi="宋体" w:eastAsia="宋体" w:cs="宋体"/>
          <w:sz w:val="24"/>
          <w:szCs w:val="24"/>
        </w:rPr>
        <w:t>档案馆温湿度管理暂行规定</w:t>
      </w:r>
      <w:r>
        <w:rPr>
          <w:rFonts w:hint="eastAsia" w:ascii="宋体" w:hAnsi="宋体" w:eastAsia="宋体" w:cs="宋体"/>
          <w:sz w:val="24"/>
          <w:szCs w:val="24"/>
          <w:lang w:val="en-US" w:eastAsia="zh-CN"/>
        </w:rPr>
        <w:t>》《</w:t>
      </w:r>
      <w:r>
        <w:rPr>
          <w:rFonts w:hint="eastAsia" w:ascii="宋体" w:hAnsi="宋体" w:eastAsia="宋体" w:cs="宋体"/>
          <w:sz w:val="24"/>
          <w:szCs w:val="24"/>
        </w:rPr>
        <w:t>档案库房技术管理暂行条例</w:t>
      </w:r>
      <w:r>
        <w:rPr>
          <w:rFonts w:hint="eastAsia" w:ascii="宋体" w:hAnsi="宋体" w:eastAsia="宋体" w:cs="宋体"/>
          <w:sz w:val="24"/>
          <w:szCs w:val="24"/>
          <w:lang w:val="en-US" w:eastAsia="zh-CN"/>
        </w:rPr>
        <w:t>》《</w:t>
      </w:r>
      <w:r>
        <w:rPr>
          <w:rFonts w:hint="eastAsia" w:ascii="宋体" w:hAnsi="宋体" w:eastAsia="宋体" w:cs="宋体"/>
          <w:sz w:val="24"/>
          <w:szCs w:val="24"/>
        </w:rPr>
        <w:t>档案馆建设标准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2008</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p>
    <w:p w14:paraId="01CCAA9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说明：以上标准如有更新版本标准出现时以最新版标准为准。</w:t>
      </w:r>
      <w:bookmarkStart w:id="0" w:name="_GoBack"/>
      <w:bookmarkEnd w:id="0"/>
    </w:p>
    <w:p w14:paraId="4E57AB85">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建设内容要求</w:t>
      </w:r>
    </w:p>
    <w:p w14:paraId="01A9D8E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b/>
          <w:bCs/>
          <w:sz w:val="28"/>
          <w:szCs w:val="28"/>
          <w:lang w:val="en-US" w:eastAsia="zh-CN"/>
        </w:rPr>
        <w:t>5.1 建设内容</w:t>
      </w:r>
      <w:r>
        <w:rPr>
          <w:rFonts w:hint="eastAsia" w:ascii="宋体" w:hAnsi="宋体" w:eastAsia="宋体" w:cs="宋体"/>
          <w:b/>
          <w:sz w:val="28"/>
          <w:szCs w:val="28"/>
        </w:rPr>
        <w:t>★</w:t>
      </w:r>
    </w:p>
    <w:tbl>
      <w:tblPr>
        <w:tblStyle w:val="2"/>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7"/>
        <w:gridCol w:w="1055"/>
        <w:gridCol w:w="1034"/>
        <w:gridCol w:w="1542"/>
        <w:gridCol w:w="3241"/>
        <w:gridCol w:w="570"/>
        <w:gridCol w:w="593"/>
      </w:tblGrid>
      <w:tr w14:paraId="5F5E8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6" w:hRule="atLeast"/>
          <w:jc w:val="center"/>
        </w:trPr>
        <w:tc>
          <w:tcPr>
            <w:tcW w:w="25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4388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lang w:val="en-US" w:eastAsia="zh-CN"/>
              </w:rPr>
              <w:t>产品模块</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7E6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lang w:val="en-US" w:eastAsia="zh-CN"/>
              </w:rPr>
              <w:t>设备名称</w:t>
            </w:r>
          </w:p>
        </w:tc>
        <w:tc>
          <w:tcPr>
            <w:tcW w:w="3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B1E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lang w:val="en-US" w:eastAsia="zh-CN"/>
              </w:rPr>
            </w:pPr>
            <w:r>
              <w:rPr>
                <w:rFonts w:hint="eastAsia" w:ascii="宋体" w:hAnsi="宋体" w:eastAsia="宋体" w:cs="宋体"/>
                <w:b/>
                <w:bCs/>
                <w:highlight w:val="none"/>
                <w:lang w:val="en-US" w:eastAsia="zh-CN"/>
              </w:rPr>
              <w:t>参数要求</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38F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lang w:val="en-US" w:eastAsia="zh-CN"/>
              </w:rPr>
              <w:t>单位</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6BAC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lang w:val="en-US" w:eastAsia="zh-CN"/>
              </w:rPr>
              <w:t>数量</w:t>
            </w:r>
          </w:p>
        </w:tc>
      </w:tr>
      <w:tr w14:paraId="562E8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AA0B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1</w:t>
            </w:r>
          </w:p>
        </w:tc>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2DEB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存储备份系统</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3414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回转柜</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4C5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RFID实时监控盘库智能档案柜</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302B">
            <w:pPr>
              <w:widowControl/>
              <w:ind w:left="0" w:leftChars="0" w:firstLine="0" w:firstLineChars="0"/>
              <w:jc w:val="left"/>
              <w:textAlignment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需可实现功能：</w:t>
            </w:r>
            <w:r>
              <w:rPr>
                <w:rFonts w:hint="eastAsia" w:ascii="宋体" w:hAnsi="宋体" w:eastAsia="宋体" w:cs="宋体"/>
                <w:color w:val="000000"/>
                <w:szCs w:val="21"/>
                <w:lang w:val="en-US" w:eastAsia="zh-CN"/>
              </w:rPr>
              <w:br w:type="textWrapping"/>
            </w:r>
            <w:r>
              <w:rPr>
                <w:rFonts w:hint="eastAsia" w:ascii="宋体" w:hAnsi="宋体" w:eastAsia="宋体" w:cs="宋体"/>
                <w:color w:val="000000"/>
                <w:szCs w:val="21"/>
              </w:rPr>
              <w:t>1.可定位</w:t>
            </w:r>
            <w:r>
              <w:rPr>
                <w:rFonts w:hint="eastAsia" w:ascii="宋体" w:hAnsi="宋体" w:eastAsia="宋体" w:cs="宋体"/>
                <w:color w:val="000000"/>
                <w:szCs w:val="21"/>
                <w:lang w:val="en-US" w:eastAsia="zh-CN"/>
              </w:rPr>
              <w:t>档案</w:t>
            </w:r>
          </w:p>
          <w:p w14:paraId="7EBA1367">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2.实时自动盘点在柜档案</w:t>
            </w:r>
          </w:p>
          <w:p w14:paraId="438EC61B">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.多台上位机联网管理档案</w:t>
            </w:r>
            <w:r>
              <w:rPr>
                <w:rFonts w:hint="eastAsia" w:ascii="宋体" w:hAnsi="宋体" w:eastAsia="宋体" w:cs="宋体"/>
                <w:color w:val="000000"/>
                <w:szCs w:val="21"/>
                <w:lang w:eastAsia="zh-CN"/>
              </w:rPr>
              <w:t>、</w:t>
            </w:r>
            <w:r>
              <w:rPr>
                <w:rFonts w:hint="eastAsia" w:ascii="宋体" w:hAnsi="宋体" w:eastAsia="宋体" w:cs="宋体"/>
                <w:color w:val="000000"/>
                <w:szCs w:val="21"/>
              </w:rPr>
              <w:t>数据库射频标签管理档案</w:t>
            </w:r>
          </w:p>
          <w:p w14:paraId="4ABAD145">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.档案管理报表打印</w:t>
            </w:r>
          </w:p>
          <w:p w14:paraId="311EF3C2">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.运行状态显示</w:t>
            </w:r>
          </w:p>
          <w:p w14:paraId="15DF811F">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.运行日志记录</w:t>
            </w:r>
          </w:p>
          <w:p w14:paraId="52A4668F">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.光电安全保护</w:t>
            </w:r>
          </w:p>
          <w:p w14:paraId="24CC6879">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.手动/自动走层</w:t>
            </w:r>
          </w:p>
          <w:p w14:paraId="47892035">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.应急手摇功能</w:t>
            </w:r>
          </w:p>
          <w:p w14:paraId="28D0C0FD">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.缓起缓停装置</w:t>
            </w:r>
          </w:p>
          <w:p w14:paraId="3BF22528">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1</w:t>
            </w:r>
            <w:r>
              <w:rPr>
                <w:rFonts w:hint="eastAsia" w:ascii="宋体" w:hAnsi="宋体" w:eastAsia="宋体" w:cs="宋体"/>
                <w:color w:val="000000"/>
                <w:szCs w:val="21"/>
              </w:rPr>
              <w:t>.触摸屏</w:t>
            </w:r>
          </w:p>
          <w:p w14:paraId="35DC2537">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2</w:t>
            </w:r>
            <w:r>
              <w:rPr>
                <w:rFonts w:hint="eastAsia" w:ascii="宋体" w:hAnsi="宋体" w:eastAsia="宋体" w:cs="宋体"/>
                <w:color w:val="000000"/>
                <w:szCs w:val="21"/>
              </w:rPr>
              <w:t>.自动门</w:t>
            </w:r>
          </w:p>
          <w:p w14:paraId="5D775420">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3</w:t>
            </w:r>
            <w:r>
              <w:rPr>
                <w:rFonts w:hint="eastAsia" w:ascii="宋体" w:hAnsi="宋体" w:eastAsia="宋体" w:cs="宋体"/>
                <w:color w:val="000000"/>
                <w:szCs w:val="21"/>
              </w:rPr>
              <w:t>.运行方式：机械手动；电动按钮手动；触摸手动；单机自动；联机实现多台档案柜同时控制。</w:t>
            </w:r>
          </w:p>
          <w:p w14:paraId="110799A6">
            <w:pPr>
              <w:widowControl/>
              <w:ind w:left="0" w:leftChars="0" w:firstLine="0" w:firstLineChars="0"/>
              <w:jc w:val="left"/>
              <w:textAlignment w:val="center"/>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4</w:t>
            </w:r>
            <w:r>
              <w:rPr>
                <w:rFonts w:hint="eastAsia" w:ascii="宋体" w:hAnsi="宋体" w:eastAsia="宋体" w:cs="宋体"/>
                <w:color w:val="000000"/>
                <w:szCs w:val="21"/>
              </w:rPr>
              <w:t>.安全及保护装置</w:t>
            </w:r>
          </w:p>
          <w:p w14:paraId="45AFB304">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lang w:val="en-US" w:eastAsia="zh-CN"/>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.标准柜体长：1845*宽1290*高2</w:t>
            </w:r>
            <w:r>
              <w:rPr>
                <w:rFonts w:hint="eastAsia" w:ascii="宋体" w:hAnsi="宋体" w:eastAsia="宋体" w:cs="宋体"/>
                <w:color w:val="000000"/>
                <w:szCs w:val="21"/>
                <w:lang w:val="en-US" w:eastAsia="zh-CN"/>
              </w:rPr>
              <w:t>37</w:t>
            </w:r>
            <w:r>
              <w:rPr>
                <w:rFonts w:hint="eastAsia" w:ascii="宋体" w:hAnsi="宋体" w:eastAsia="宋体" w:cs="宋体"/>
                <w:color w:val="000000"/>
                <w:szCs w:val="21"/>
              </w:rPr>
              <w:t>0mm</w:t>
            </w:r>
            <w:r>
              <w:rPr>
                <w:rFonts w:hint="eastAsia" w:ascii="宋体" w:hAnsi="宋体" w:eastAsia="宋体" w:cs="宋体"/>
                <w:color w:val="000000"/>
                <w:szCs w:val="21"/>
                <w:lang w:val="en-US" w:eastAsia="zh-CN"/>
              </w:rPr>
              <w:br w:type="textWrapping"/>
            </w:r>
            <w:r>
              <w:rPr>
                <w:rFonts w:hint="eastAsia" w:ascii="宋体" w:hAnsi="宋体" w:eastAsia="宋体" w:cs="宋体"/>
                <w:color w:val="000000"/>
                <w:szCs w:val="21"/>
                <w:lang w:val="en-US" w:eastAsia="zh-CN"/>
              </w:rPr>
              <w:t>16.至少可存放5.5cm档案盒240本</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FCD0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C0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49C41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1"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D311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E6B9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078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RFID标签</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50C3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档案标签</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334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lang w:val="en-US" w:eastAsia="zh-CN"/>
              </w:rPr>
            </w:pPr>
            <w:r>
              <w:rPr>
                <w:rFonts w:hint="eastAsia" w:ascii="宋体" w:hAnsi="宋体" w:eastAsia="宋体" w:cs="宋体"/>
                <w:color w:val="000000"/>
                <w:kern w:val="0"/>
                <w:szCs w:val="21"/>
                <w:lang w:bidi="ar"/>
              </w:rPr>
              <w:t>识别，并读写相关数据，而无需识别系统与特定目标之间建立机械或光学接触</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14ED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张</w:t>
            </w: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FB8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200</w:t>
            </w:r>
          </w:p>
        </w:tc>
      </w:tr>
      <w:tr w14:paraId="1912A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A5F4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2</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46F5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控制显示系统</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5FC7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综合控制台</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13D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管理机</w:t>
            </w:r>
          </w:p>
        </w:tc>
        <w:tc>
          <w:tcPr>
            <w:tcW w:w="3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D29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CPU：≥I7-10700F；</w:t>
            </w:r>
          </w:p>
          <w:p w14:paraId="23E8743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内存：≥16G ；</w:t>
            </w:r>
          </w:p>
          <w:p w14:paraId="42F05DC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硬盘：≥1T机械+256G ssd；显卡：显存≥4G；</w:t>
            </w:r>
          </w:p>
          <w:p w14:paraId="642FCB9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显示屏： ≥27寸；</w:t>
            </w:r>
          </w:p>
          <w:p w14:paraId="3C20B95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lang w:val="en-US" w:eastAsia="zh-CN"/>
              </w:rPr>
            </w:pPr>
            <w:r>
              <w:rPr>
                <w:rFonts w:hint="eastAsia" w:ascii="宋体" w:hAnsi="宋体" w:eastAsia="宋体" w:cs="宋体"/>
                <w:color w:val="000000"/>
                <w:szCs w:val="21"/>
                <w:lang w:val="en-US" w:eastAsia="zh-CN"/>
              </w:rPr>
              <w:t>配备鼠标键盘。</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0B1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90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045B9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BB2B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3</w:t>
            </w:r>
          </w:p>
        </w:tc>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7C84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安防控制系统</w:t>
            </w:r>
          </w:p>
        </w:tc>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50B64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门禁管理系统</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4D1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门禁管理软件</w:t>
            </w:r>
          </w:p>
        </w:tc>
        <w:tc>
          <w:tcPr>
            <w:tcW w:w="32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4C19F">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1.可管理100 个人员的门禁数据。</w:t>
            </w:r>
          </w:p>
          <w:p w14:paraId="71EC1D3E">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val="en-US" w:eastAsia="zh-CN" w:bidi="ar"/>
              </w:rPr>
              <w:t>2</w:t>
            </w:r>
            <w:r>
              <w:rPr>
                <w:rFonts w:hint="eastAsia" w:ascii="宋体" w:hAnsi="宋体" w:eastAsia="宋体" w:cs="宋体"/>
                <w:color w:val="auto"/>
                <w:kern w:val="0"/>
                <w:szCs w:val="21"/>
                <w:lang w:bidi="ar"/>
              </w:rPr>
              <w:t>.建立在多级管理角色上的权限管理，能保证用户数据的保密性。</w:t>
            </w:r>
          </w:p>
          <w:p w14:paraId="696B0576">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val="en-US" w:eastAsia="zh-CN" w:bidi="ar"/>
              </w:rPr>
              <w:t>3</w:t>
            </w:r>
            <w:r>
              <w:rPr>
                <w:rFonts w:hint="eastAsia" w:ascii="宋体" w:hAnsi="宋体" w:eastAsia="宋体" w:cs="宋体"/>
                <w:color w:val="auto"/>
                <w:kern w:val="0"/>
                <w:szCs w:val="21"/>
                <w:lang w:bidi="ar"/>
              </w:rPr>
              <w:t>.具有反潜功能。</w:t>
            </w:r>
          </w:p>
          <w:p w14:paraId="427BF521">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kern w:val="0"/>
                <w:szCs w:val="21"/>
                <w:lang w:val="en-US" w:eastAsia="zh-CN" w:bidi="ar"/>
              </w:rPr>
              <w:t>4</w:t>
            </w:r>
            <w:r>
              <w:rPr>
                <w:rFonts w:hint="eastAsia" w:ascii="宋体" w:hAnsi="宋体" w:eastAsia="宋体" w:cs="宋体"/>
                <w:color w:val="auto"/>
                <w:kern w:val="0"/>
                <w:szCs w:val="21"/>
                <w:lang w:bidi="ar"/>
              </w:rPr>
              <w:t>.韦根格式、互锁功能、联动功能、首卡常开功能、多卡开门功能、远程开门、关门、实时监控。</w:t>
            </w: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AC4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0E05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5D024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CE9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0F47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509E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20C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门禁控制器</w:t>
            </w:r>
          </w:p>
        </w:tc>
        <w:tc>
          <w:tcPr>
            <w:tcW w:w="32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59F06">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1.用户容量：100 用户卡、100000 条存储记录；</w:t>
            </w:r>
          </w:p>
          <w:p w14:paraId="0D855583">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2.通讯方式：TCP/IP/RS485 控制类型：单门双向；</w:t>
            </w:r>
          </w:p>
          <w:p w14:paraId="1E9C99CE">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3.开门类型：进出门都刷卡、进门刷卡出门按钮 操作系统：XP、WIN7、WIN8、WIN10 软件版本：简体中文、英文；</w:t>
            </w:r>
          </w:p>
          <w:p w14:paraId="08A33D72">
            <w:pPr>
              <w:widowControl/>
              <w:ind w:left="0" w:leftChars="0" w:firstLine="0" w:firstLineChars="0"/>
              <w:jc w:val="left"/>
              <w:textAlignment w:val="center"/>
              <w:rPr>
                <w:rFonts w:hint="eastAsia" w:ascii="宋体" w:hAnsi="宋体" w:eastAsia="宋体" w:cs="宋体"/>
                <w:color w:val="auto"/>
                <w:lang w:val="en-US" w:eastAsia="zh-CN"/>
              </w:rPr>
            </w:pPr>
            <w:r>
              <w:rPr>
                <w:rFonts w:hint="eastAsia" w:ascii="宋体" w:hAnsi="宋体" w:eastAsia="宋体" w:cs="宋体"/>
                <w:color w:val="auto"/>
                <w:szCs w:val="21"/>
              </w:rPr>
              <w:t>4.数据库兼容：Access 和 SQL；</w:t>
            </w: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4F3C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7FB1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3AB7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E997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AA71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51E6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85BF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指纹机</w:t>
            </w:r>
          </w:p>
        </w:tc>
        <w:tc>
          <w:tcPr>
            <w:tcW w:w="32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BFBC9">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1.操作系统：嵌入式 Linux 操作系统；</w:t>
            </w:r>
          </w:p>
          <w:p w14:paraId="7D979836">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2.显示屏：5 英寸 LCD 触摸屏，分辨率 480*800</w:t>
            </w:r>
          </w:p>
          <w:p w14:paraId="58A2532B">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3.摄像头：200 万像素广角宽动态摄像头；</w:t>
            </w:r>
          </w:p>
          <w:p w14:paraId="17B131B8">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4.可刷卡类型：13．56MHz，Mifare；</w:t>
            </w:r>
          </w:p>
          <w:p w14:paraId="1053D677">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5.刷脸验证时间 1：N 人脸比对时间1S/人；</w:t>
            </w:r>
          </w:p>
          <w:p w14:paraId="7DC9CB4E">
            <w:pPr>
              <w:widowControl/>
              <w:ind w:left="0" w:leftChars="0" w:firstLine="0" w:firstLineChars="0"/>
              <w:jc w:val="left"/>
              <w:textAlignment w:val="center"/>
              <w:rPr>
                <w:rFonts w:hint="eastAsia" w:ascii="宋体" w:hAnsi="宋体" w:eastAsia="宋体" w:cs="宋体"/>
                <w:color w:val="auto"/>
                <w:szCs w:val="21"/>
              </w:rPr>
            </w:pPr>
            <w:r>
              <w:rPr>
                <w:rFonts w:hint="eastAsia" w:ascii="宋体" w:hAnsi="宋体" w:eastAsia="宋体" w:cs="宋体"/>
                <w:color w:val="auto"/>
                <w:szCs w:val="21"/>
              </w:rPr>
              <w:t>6.人脸指纹容量：3000 张人脸和5000 枚指纹；</w:t>
            </w:r>
          </w:p>
          <w:p w14:paraId="645A13C7">
            <w:pPr>
              <w:widowControl/>
              <w:ind w:left="0" w:leftChars="0" w:firstLine="0" w:firstLineChars="0"/>
              <w:jc w:val="left"/>
              <w:textAlignment w:val="center"/>
              <w:rPr>
                <w:rFonts w:hint="eastAsia" w:ascii="宋体" w:hAnsi="宋体" w:eastAsia="宋体" w:cs="宋体"/>
                <w:color w:val="auto"/>
                <w:lang w:val="en-US" w:eastAsia="zh-CN"/>
              </w:rPr>
            </w:pPr>
            <w:r>
              <w:rPr>
                <w:rFonts w:hint="eastAsia" w:ascii="宋体" w:hAnsi="宋体" w:eastAsia="宋体" w:cs="宋体"/>
                <w:color w:val="auto"/>
                <w:szCs w:val="21"/>
              </w:rPr>
              <w:t>7.存储容量：5000 张卡和 10 万条事件记录；</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3FE61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7A77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3423E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3AC2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E1FF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8DAC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F14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磁力锁</w:t>
            </w:r>
          </w:p>
        </w:tc>
        <w:tc>
          <w:tcPr>
            <w:tcW w:w="3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34DED">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1.明装型，通电上锁、单门</w:t>
            </w:r>
          </w:p>
          <w:p w14:paraId="70D6EDCB">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2.锁状态信号 NO/NC 输出、LED 提示</w:t>
            </w:r>
          </w:p>
          <w:p w14:paraId="651B17BC">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3.适用于 90 度开的任何有框门</w:t>
            </w:r>
          </w:p>
          <w:p w14:paraId="4F3240D7">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4.电压：DC12V/24V 输入</w:t>
            </w:r>
          </w:p>
          <w:p w14:paraId="1D43E55C">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5.工作电源：1000mA/500mA</w:t>
            </w:r>
          </w:p>
          <w:p w14:paraId="0D4218A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kern w:val="0"/>
                <w:szCs w:val="21"/>
                <w:lang w:bidi="ar"/>
              </w:rPr>
              <w:t>6.抗拉力：2*300KG</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5019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CAD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75EB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6D6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2396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833D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3D1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出门按钮</w:t>
            </w:r>
          </w:p>
        </w:tc>
        <w:tc>
          <w:tcPr>
            <w:tcW w:w="32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4FC1F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kern w:val="0"/>
                <w:szCs w:val="21"/>
                <w:lang w:bidi="ar"/>
              </w:rPr>
              <w:t>性能：最大耐电流 6A 电压 250V；输出：常开；类型：适合埋入式电器盒使用。</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4B1C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D7ACD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222D3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8952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BDF1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86E6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7694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门禁备开设备</w:t>
            </w:r>
          </w:p>
        </w:tc>
        <w:tc>
          <w:tcPr>
            <w:tcW w:w="32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8978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1.输入电压DC12V</w:t>
            </w:r>
          </w:p>
          <w:p w14:paraId="6AE7448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2.信号传输距离大于100米</w:t>
            </w:r>
          </w:p>
          <w:p w14:paraId="429BA998">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3.主板输出信号NC/NO（带电压）</w:t>
            </w:r>
          </w:p>
          <w:p w14:paraId="70C53DD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4.电流大小：主板150毫安</w:t>
            </w:r>
          </w:p>
          <w:p w14:paraId="4D35F77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5.密码位数：4-10位</w:t>
            </w:r>
          </w:p>
          <w:p w14:paraId="5E301CD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6.温度范围：-10~50摄氏度</w:t>
            </w:r>
          </w:p>
          <w:p w14:paraId="32501C84">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7.功能：备开是一个辅助开门的设备，当门禁系统出现故障不能打开时，可以通过备用开门设备输入正确的预设密码打开门禁</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1536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个</w:t>
            </w:r>
          </w:p>
        </w:tc>
        <w:tc>
          <w:tcPr>
            <w:tcW w:w="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2DD9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5FB3D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4DD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9086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969E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3BF3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破开开关</w:t>
            </w:r>
          </w:p>
        </w:tc>
        <w:tc>
          <w:tcPr>
            <w:tcW w:w="32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90F74B">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1.消防配件，防火 ABS 阴燃外壳，玻璃开关， 红色、绿色可选</w:t>
            </w:r>
          </w:p>
          <w:p w14:paraId="38549F8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kern w:val="0"/>
                <w:szCs w:val="21"/>
                <w:lang w:bidi="ar"/>
              </w:rPr>
              <w:t>2.额定电源：12/24VDC/220VAC 可选工作电流 10W</w:t>
            </w:r>
          </w:p>
        </w:tc>
        <w:tc>
          <w:tcPr>
            <w:tcW w:w="5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3835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6D8C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02AC6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7" w:hRule="atLeast"/>
          <w:jc w:val="center"/>
        </w:trPr>
        <w:tc>
          <w:tcPr>
            <w:tcW w:w="4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EF1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4</w:t>
            </w:r>
          </w:p>
        </w:tc>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779F6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环境监控系统</w:t>
            </w:r>
          </w:p>
        </w:tc>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2029A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温湿度监控系统</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D09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数字式温湿度传感器</w:t>
            </w:r>
          </w:p>
        </w:tc>
        <w:tc>
          <w:tcPr>
            <w:tcW w:w="3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B2832">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1.测量范围：温度：-40～120℃ 湿度：0～100%RH；</w:t>
            </w:r>
          </w:p>
          <w:p w14:paraId="0DCC1F89">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2.误差：P 精度；</w:t>
            </w:r>
          </w:p>
          <w:p w14:paraId="0DE9BF4A">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3.输出信号：4～20mA 0～10V RS485 以太网输出；</w:t>
            </w:r>
          </w:p>
          <w:p w14:paraId="47CC7BAD">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4.负载电阻：电流型500Ω 电压型10kΩ ；</w:t>
            </w:r>
          </w:p>
          <w:p w14:paraId="53EB493B">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kern w:val="0"/>
                <w:szCs w:val="21"/>
                <w:lang w:bidi="ar"/>
              </w:rPr>
              <w:t>5.供电电源：18～30V DC； 功率：1W。</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BC3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个</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796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72565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E5A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6B11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8F8E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FC1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电源</w:t>
            </w:r>
          </w:p>
        </w:tc>
        <w:tc>
          <w:tcPr>
            <w:tcW w:w="3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B92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产品规格  12V8.5A，工作电压  176-264VAC，无故障工作时间100000小时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9266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个</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02F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03217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F0FC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D683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A61C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A5F8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除湿机</w:t>
            </w:r>
          </w:p>
        </w:tc>
        <w:tc>
          <w:tcPr>
            <w:tcW w:w="3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D2B47">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1.除湿量（30℃.RH80℅）150升/天</w:t>
            </w:r>
          </w:p>
          <w:p w14:paraId="272558C5">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2.适用面积（m2）100-300空气循环量900m3/h</w:t>
            </w:r>
          </w:p>
          <w:p w14:paraId="7A3E20FD">
            <w:pPr>
              <w:widowControl/>
              <w:ind w:left="0" w:leftChars="0" w:firstLine="0" w:firstLineChars="0"/>
              <w:jc w:val="left"/>
              <w:textAlignment w:val="center"/>
              <w:rPr>
                <w:rFonts w:hint="eastAsia" w:ascii="宋体" w:hAnsi="宋体" w:eastAsia="宋体" w:cs="宋体"/>
                <w:color w:val="auto"/>
                <w:kern w:val="0"/>
                <w:szCs w:val="21"/>
                <w:lang w:bidi="ar"/>
              </w:rPr>
            </w:pPr>
            <w:r>
              <w:rPr>
                <w:rFonts w:hint="eastAsia" w:ascii="宋体" w:hAnsi="宋体" w:eastAsia="宋体" w:cs="宋体"/>
                <w:color w:val="auto"/>
                <w:kern w:val="0"/>
                <w:szCs w:val="21"/>
                <w:lang w:bidi="ar"/>
              </w:rPr>
              <w:t xml:space="preserve">3.额定功率/电流1600W/7.5A </w:t>
            </w:r>
          </w:p>
          <w:p w14:paraId="56BBDE6B">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kern w:val="0"/>
                <w:szCs w:val="21"/>
                <w:lang w:bidi="ar"/>
              </w:rPr>
              <w:t>4.使用环境5℃-35℃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A04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DDA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6A9B2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7971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65EC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84A1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消毒灭菌</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AA49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臭氧消毒机</w:t>
            </w:r>
          </w:p>
        </w:tc>
        <w:tc>
          <w:tcPr>
            <w:tcW w:w="3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953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电源：220V±10V  50HZ </w:t>
            </w:r>
          </w:p>
          <w:p w14:paraId="3AFB3FB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工作时间：0.5h-2h，遥控任选</w:t>
            </w:r>
          </w:p>
          <w:p w14:paraId="300AD263">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臭氧：①功率140W；②臭氧产量：7000mg/h</w:t>
            </w:r>
          </w:p>
          <w:p w14:paraId="7088B67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负离子：①电流 &lt;20 mA; ②浓度 ≥6×106PCS/CM3</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E49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AC1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13D7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jc w:val="center"/>
        </w:trPr>
        <w:tc>
          <w:tcPr>
            <w:tcW w:w="487"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137D85A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5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37BD42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034"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5E5B793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CC8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档案消毒柜</w:t>
            </w:r>
          </w:p>
        </w:tc>
        <w:tc>
          <w:tcPr>
            <w:tcW w:w="3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7B43">
            <w:pPr>
              <w:keepNext w:val="0"/>
              <w:keepLines w:val="0"/>
              <w:pageBreakBefore w:val="0"/>
              <w:widowControl w:val="0"/>
              <w:numPr>
                <w:ilvl w:val="0"/>
                <w:numId w:val="2"/>
              </w:numPr>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采用臭氧消毒杀菌和中药蒸薰杀虫技术相结合。 </w:t>
            </w:r>
          </w:p>
          <w:p w14:paraId="36EBF942">
            <w:pPr>
              <w:keepNext w:val="0"/>
              <w:keepLines w:val="0"/>
              <w:pageBreakBefore w:val="0"/>
              <w:widowControl w:val="0"/>
              <w:numPr>
                <w:ilvl w:val="0"/>
                <w:numId w:val="2"/>
              </w:numPr>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微电脑程序自动控制，人工智能。 </w:t>
            </w:r>
          </w:p>
          <w:p w14:paraId="70D105A4">
            <w:pPr>
              <w:keepNext w:val="0"/>
              <w:keepLines w:val="0"/>
              <w:pageBreakBefore w:val="0"/>
              <w:widowControl w:val="0"/>
              <w:numPr>
                <w:ilvl w:val="0"/>
                <w:numId w:val="2"/>
              </w:numPr>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灭菌杀虫、消杀率高，环保高效无毒，无二次污染，无死角。</w:t>
            </w:r>
          </w:p>
          <w:p w14:paraId="3B92F815">
            <w:pPr>
              <w:keepNext w:val="0"/>
              <w:keepLines w:val="0"/>
              <w:pageBreakBefore w:val="0"/>
              <w:widowControl w:val="0"/>
              <w:numPr>
                <w:ilvl w:val="0"/>
                <w:numId w:val="2"/>
              </w:numPr>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柜体全钢结构，外形美观和谐。</w:t>
            </w:r>
          </w:p>
          <w:p w14:paraId="463B9268">
            <w:pPr>
              <w:keepNext w:val="0"/>
              <w:keepLines w:val="0"/>
              <w:pageBreakBefore w:val="0"/>
              <w:widowControl w:val="0"/>
              <w:numPr>
                <w:ilvl w:val="0"/>
                <w:numId w:val="2"/>
              </w:numPr>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适用于档案文件、图书、文物等的灭菌杀虫。</w:t>
            </w:r>
          </w:p>
          <w:p w14:paraId="4FB044B6">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额定电压：220V  50HZ</w:t>
            </w:r>
          </w:p>
          <w:p w14:paraId="46F8060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额定功率：80W</w:t>
            </w:r>
          </w:p>
          <w:p w14:paraId="1F8C161F">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总容量：160L            </w:t>
            </w:r>
          </w:p>
          <w:p w14:paraId="5522418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物架承载重量：10kg/格</w:t>
            </w:r>
          </w:p>
          <w:p w14:paraId="290FC8BD">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臭氧发生量：1000mg/h</w:t>
            </w:r>
          </w:p>
          <w:p w14:paraId="797F499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杀虫剂：一包/次</w:t>
            </w:r>
          </w:p>
          <w:p w14:paraId="04BF265E">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工作模式：三种20min  40min  80min</w:t>
            </w:r>
          </w:p>
          <w:p w14:paraId="171CA40F">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加热蒸薰温度：≤45℃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5109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台</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71C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r w14:paraId="2ED90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3" w:hRule="atLeast"/>
          <w:jc w:val="center"/>
        </w:trPr>
        <w:tc>
          <w:tcPr>
            <w:tcW w:w="487"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05B0AD4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5</w:t>
            </w:r>
          </w:p>
        </w:tc>
        <w:tc>
          <w:tcPr>
            <w:tcW w:w="2089"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14:paraId="0BED57E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其他</w:t>
            </w:r>
          </w:p>
        </w:tc>
        <w:tc>
          <w:tcPr>
            <w:tcW w:w="1542" w:type="dxa"/>
            <w:tcBorders>
              <w:top w:val="single" w:color="000000" w:sz="4" w:space="0"/>
              <w:left w:val="single" w:color="auto" w:sz="4" w:space="0"/>
              <w:bottom w:val="single" w:color="000000" w:sz="4" w:space="0"/>
              <w:right w:val="single" w:color="000000" w:sz="4" w:space="0"/>
            </w:tcBorders>
            <w:shd w:val="clear" w:color="auto" w:fill="auto"/>
            <w:vAlign w:val="center"/>
          </w:tcPr>
          <w:p w14:paraId="5D72F94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驱鼠器</w:t>
            </w:r>
          </w:p>
        </w:tc>
        <w:tc>
          <w:tcPr>
            <w:tcW w:w="32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A7280">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采用现代微电子技术手段,间歇交替地产生超低频电磁波和两种不同类型的超声波</w:t>
            </w:r>
          </w:p>
          <w:p w14:paraId="3B6B10EA">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1.电源电压：AC220V/50HZ.</w:t>
            </w:r>
          </w:p>
          <w:p w14:paraId="15A7B2D9">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2.消耗功率：小于15W</w:t>
            </w:r>
          </w:p>
          <w:p w14:paraId="32E7CFF5">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3.频率范围：极低频电磁波0.8HZ----8HZ间歇:160秒</w:t>
            </w:r>
          </w:p>
          <w:p w14:paraId="41F93584">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超声波20---55KHz/35KHz间歇:80秒</w:t>
            </w:r>
          </w:p>
        </w:tc>
        <w:tc>
          <w:tcPr>
            <w:tcW w:w="5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9F57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个</w:t>
            </w:r>
          </w:p>
        </w:tc>
        <w:tc>
          <w:tcPr>
            <w:tcW w:w="59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CF75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1</w:t>
            </w:r>
          </w:p>
        </w:tc>
      </w:tr>
    </w:tbl>
    <w:p w14:paraId="0333667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5.2特别说明：</w:t>
      </w:r>
    </w:p>
    <w:p w14:paraId="6B9B66AF">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以上采购清单中所列明的规格或技术要求，涉及的供应商或产品并非特定供应商或是特定产品，而是参照或相当于这些供应商或产品的技术标准和要求。</w:t>
      </w:r>
    </w:p>
    <w:p w14:paraId="3285E041">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以上采购清单中所列明的技术参数并非固定值，而是相当于或者优于该技术参数。</w:t>
      </w:r>
    </w:p>
    <w:p w14:paraId="05FC360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六、项目实施要求</w:t>
      </w:r>
      <w:r>
        <w:rPr>
          <w:rFonts w:hint="eastAsia" w:ascii="宋体" w:hAnsi="宋体" w:eastAsia="宋体" w:cs="宋体"/>
          <w:b/>
          <w:sz w:val="28"/>
          <w:szCs w:val="28"/>
        </w:rPr>
        <w:t>★</w:t>
      </w:r>
    </w:p>
    <w:p w14:paraId="79B2FF4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按照本项目工期要求对人员、设备和布置场地进行合理规划，至少包括以下内容：</w:t>
      </w:r>
    </w:p>
    <w:p w14:paraId="3C4CD589">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项目组织要求</w:t>
      </w:r>
    </w:p>
    <w:p w14:paraId="2BB5EC4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成交供应商应建立适应本项目建设需要的组织机构，保证项目工作的顺利完成。需设定项目工作责任人，负责实施现场工作管理与协调，主动及时同采购方协商解决有关问题。</w:t>
      </w:r>
    </w:p>
    <w:p w14:paraId="6F965BCF">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安全要求</w:t>
      </w:r>
    </w:p>
    <w:p w14:paraId="40B7F0C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（1）成交供应商应制定恰当的措施，确保采购方项目信息安全。</w:t>
      </w:r>
    </w:p>
    <w:p w14:paraId="7A7DC43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（2）成交供应商项目实施人员需签订保密责任书和承诺书，如故意或者过失泄露秘密，除承担违约责任外，还应承担相应的法律责任。</w:t>
      </w:r>
    </w:p>
    <w:p w14:paraId="77D7F32F">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货物要求</w:t>
      </w:r>
    </w:p>
    <w:p w14:paraId="17805B0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货物的设计、制造应遵照行业的现行规范和标准。选用的设备及材料必须保证质量可靠、进货渠道正常，配置合理。</w:t>
      </w:r>
    </w:p>
    <w:p w14:paraId="3C50D90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所有货物及辅材必须是未使用过的，是用最新工艺生产的最新产品，质量优良、渠道正当、配置合理。产品因所用原材料或加工工艺造成的质量和内外观缺陷问题，由中标单位负责解决并承担费用。</w:t>
      </w:r>
    </w:p>
    <w:p w14:paraId="44FDDBE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设备具有较好的使用效果，质量保证，措施完善，符合国家相关标准。</w:t>
      </w:r>
    </w:p>
    <w:p w14:paraId="06AB428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产品设备签收。设备签收由采购人组织实施，中标单位必须按照合同要求，将货物送到指定地点，完成安装任务，由采购人对设备进行验收。</w:t>
      </w:r>
    </w:p>
    <w:p w14:paraId="70FE10B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七、服务要求</w:t>
      </w:r>
      <w:r>
        <w:rPr>
          <w:rFonts w:hint="eastAsia" w:ascii="宋体" w:hAnsi="宋体" w:eastAsia="宋体" w:cs="宋体"/>
          <w:b/>
          <w:sz w:val="28"/>
          <w:szCs w:val="28"/>
        </w:rPr>
        <w:t>★</w:t>
      </w:r>
    </w:p>
    <w:p w14:paraId="10D86C4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7.1 服务人员要求</w:t>
      </w:r>
    </w:p>
    <w:p w14:paraId="2E29C56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为使项目按质、按量。按时及有序实施，投标人应指派固定的团队为本项目提供专业服务，服务团队成员不得少于3人。</w:t>
      </w:r>
    </w:p>
    <w:p w14:paraId="1562B7B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14:paraId="76CBAC8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7.2 进度要求</w:t>
      </w:r>
    </w:p>
    <w:p w14:paraId="7B423E7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项目工期要求：成交单位必须在合同签订后10个工作日内，完成人员的配备，并进场开展项目工作，1个月内完成库房建设及验收工作。不能按期完成作业的，中标人按合同约定承担相应责任。</w:t>
      </w:r>
    </w:p>
    <w:p w14:paraId="50C377C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7.3 验收要求</w:t>
      </w:r>
    </w:p>
    <w:p w14:paraId="3D33118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货物若有国家标准，按照国家标准验收；若无国家标准按照行业标准验收，为原生产厂家制造的全新产品，整机无污染，无侵权行为，表面无划损，无任何缺陷隐患，在中国境内可依常规安全合法使用。</w:t>
      </w:r>
    </w:p>
    <w:p w14:paraId="7904B56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货物为原厂商未启封全新包装，出厂合格证，序列号，包装箱号与出厂批号一致，并可追索查阅，所有随设备的附件必须齐全。</w:t>
      </w:r>
    </w:p>
    <w:p w14:paraId="0ACD2F5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成交供应商应将关键设备的用户手册，保修手册，有关单证资料及配备件，随机工具等交付给采购人，使用操作及安全须知等重要资料应附有中文说明。</w:t>
      </w:r>
    </w:p>
    <w:p w14:paraId="29C3160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组成验收小组按国家有关规定及规范进行验收，必要时邀请相关的专业人员或机构参与验收。因货物质量问题发生争议时，由本地质量技术监督部门鉴定。货物符合质量技术标准的，鉴定费由采购人承担，否则鉴定费由成交供应商承担。</w:t>
      </w:r>
    </w:p>
    <w:p w14:paraId="3E039DD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验收依据：</w:t>
      </w:r>
    </w:p>
    <w:p w14:paraId="449D2E52">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合同文本、招标文件、投标文件。</w:t>
      </w:r>
    </w:p>
    <w:p w14:paraId="31BB2507">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国内相应的标准规范。</w:t>
      </w:r>
    </w:p>
    <w:p w14:paraId="121722A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八、培训要求</w:t>
      </w:r>
    </w:p>
    <w:p w14:paraId="2B07360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设备安装调试合格后，成交供应商应对用户有关人员进行培训，培训内容涉及设备的性能、使用和日常维护等方面，直至采购方有关人员达到应知应会，能够熟练操作的程度为合格标准。</w:t>
      </w:r>
    </w:p>
    <w:p w14:paraId="21C2A8BE">
      <w:pPr>
        <w:keepNext w:val="0"/>
        <w:keepLines w:val="0"/>
        <w:pageBreakBefore w:val="0"/>
        <w:widowControl w:val="0"/>
        <w:numPr>
          <w:ilvl w:val="0"/>
          <w:numId w:val="6"/>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售后服务</w:t>
      </w:r>
    </w:p>
    <w:p w14:paraId="7C76A7F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1"/>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项目验收合格后保质期限为2年，项目集中实施阶段和质保期内要求：</w:t>
      </w:r>
    </w:p>
    <w:p w14:paraId="1381D923">
      <w:pPr>
        <w:keepNext w:val="0"/>
        <w:keepLines w:val="0"/>
        <w:pageBreakBefore w:val="0"/>
        <w:widowControl w:val="0"/>
        <w:numPr>
          <w:ilvl w:val="0"/>
          <w:numId w:val="7"/>
        </w:numPr>
        <w:kinsoku/>
        <w:wordWrap/>
        <w:overflowPunct/>
        <w:topLinePunct w:val="0"/>
        <w:autoSpaceDE/>
        <w:autoSpaceDN/>
        <w:bidi w:val="0"/>
        <w:adjustRightInd w:val="0"/>
        <w:snapToGrid w:val="0"/>
        <w:spacing w:line="560" w:lineRule="exact"/>
        <w:ind w:firstLine="561"/>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硬件（含第三方软件）质保期按照产品原厂保修规定执行，在原厂保修期过后由中标人提供库房设备及相关软硬件免费保养维修升级服务。</w:t>
      </w:r>
    </w:p>
    <w:p w14:paraId="13DC5AF6">
      <w:pPr>
        <w:keepNext w:val="0"/>
        <w:keepLines w:val="0"/>
        <w:pageBreakBefore w:val="0"/>
        <w:widowControl w:val="0"/>
        <w:numPr>
          <w:ilvl w:val="0"/>
          <w:numId w:val="7"/>
        </w:numPr>
        <w:kinsoku/>
        <w:wordWrap/>
        <w:overflowPunct/>
        <w:topLinePunct w:val="0"/>
        <w:autoSpaceDE/>
        <w:autoSpaceDN/>
        <w:bidi w:val="0"/>
        <w:adjustRightInd w:val="0"/>
        <w:snapToGrid w:val="0"/>
        <w:spacing w:line="560" w:lineRule="exact"/>
        <w:ind w:firstLine="561"/>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在质保期内，如中标人提供的项目交付成果有缺陷，或项目的性能和质量不符合要求时，中标人应及时排除缺陷、替换或更换出现故障的交付成果，相关费用由中标人承担。</w:t>
      </w:r>
    </w:p>
    <w:p w14:paraId="327E3FF0">
      <w:pPr>
        <w:keepNext w:val="0"/>
        <w:keepLines w:val="0"/>
        <w:pageBreakBefore w:val="0"/>
        <w:widowControl w:val="0"/>
        <w:numPr>
          <w:ilvl w:val="0"/>
          <w:numId w:val="7"/>
        </w:numPr>
        <w:kinsoku/>
        <w:wordWrap/>
        <w:overflowPunct/>
        <w:topLinePunct w:val="0"/>
        <w:autoSpaceDE/>
        <w:autoSpaceDN/>
        <w:bidi w:val="0"/>
        <w:adjustRightInd w:val="0"/>
        <w:snapToGrid w:val="0"/>
        <w:spacing w:line="560" w:lineRule="exact"/>
        <w:ind w:firstLine="561"/>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质保期内，如发现非人为因素导致的产品质量问题供货商应无条件退还，质保期和免费维修期相应顺延。</w:t>
      </w:r>
    </w:p>
    <w:p w14:paraId="0D74C181">
      <w:pPr>
        <w:keepNext w:val="0"/>
        <w:keepLines w:val="0"/>
        <w:pageBreakBefore w:val="0"/>
        <w:widowControl w:val="0"/>
        <w:numPr>
          <w:ilvl w:val="0"/>
          <w:numId w:val="7"/>
        </w:numPr>
        <w:kinsoku/>
        <w:wordWrap/>
        <w:overflowPunct/>
        <w:topLinePunct w:val="0"/>
        <w:autoSpaceDE/>
        <w:autoSpaceDN/>
        <w:bidi w:val="0"/>
        <w:adjustRightInd w:val="0"/>
        <w:snapToGrid w:val="0"/>
        <w:spacing w:line="560" w:lineRule="exact"/>
        <w:ind w:firstLine="561"/>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提供7*24小时电话相应，6小时内到达现场并修复；故障原因在8小时内无法排除的，中标人应在1个工作日内提交解决方案；对于维修期超过2天的产品应提供备用件供采购人使用。</w:t>
      </w:r>
    </w:p>
    <w:p w14:paraId="222D24F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售后服务包括服务承诺、服务管控、运维保障技术服务、售后流程。</w:t>
      </w:r>
    </w:p>
    <w:p w14:paraId="238351D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十、商务要求</w:t>
      </w:r>
      <w:r>
        <w:rPr>
          <w:rFonts w:hint="eastAsia" w:ascii="宋体" w:hAnsi="宋体" w:eastAsia="宋体" w:cs="宋体"/>
          <w:b/>
          <w:bCs/>
          <w:sz w:val="28"/>
          <w:szCs w:val="28"/>
          <w:lang w:val="en-US" w:eastAsia="zh-CN"/>
        </w:rPr>
        <w:t>▲</w:t>
      </w:r>
    </w:p>
    <w:p w14:paraId="6FCAF3C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10.1 投标人企业综合实力</w:t>
      </w:r>
    </w:p>
    <w:p w14:paraId="141639F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投标人具备有效的质量管理体系证书、环境管理体系证书、职业健康安全管理体系证书。</w:t>
      </w:r>
    </w:p>
    <w:p w14:paraId="716F50E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10.2 产品认证</w:t>
      </w:r>
    </w:p>
    <w:p w14:paraId="49E5802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投标人提供的产品具有“回转柜”相关专利证书</w:t>
      </w:r>
    </w:p>
    <w:p w14:paraId="3FDC600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10.3 软件著作权证书情况</w:t>
      </w:r>
    </w:p>
    <w:p w14:paraId="0FF730F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投标人取得国家版权局办法的档案库房监测、只能库房管理、档案库房RFID管理相关的软件著作权登记证。</w:t>
      </w:r>
    </w:p>
    <w:p w14:paraId="6B5D39B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10.4 服务团队要求</w:t>
      </w:r>
    </w:p>
    <w:p w14:paraId="30F11B3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拟投入本项目的项目人员应具备人社部门办法的系统集成项目管理工程师证书。</w:t>
      </w:r>
    </w:p>
    <w:p w14:paraId="4538311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10.5 投标人专业能力</w:t>
      </w:r>
    </w:p>
    <w:p w14:paraId="7A9E0E8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投标人应具有CMMI资质及ITSS信息技术服务运行维护资质。</w:t>
      </w:r>
    </w:p>
    <w:p w14:paraId="4B50FBB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10.6 付款方式</w:t>
      </w:r>
    </w:p>
    <w:p w14:paraId="7A65F12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本项目计划分两期支付，具体支付方式和时间如下：（最终以合同约定为准）</w:t>
      </w:r>
    </w:p>
    <w:p w14:paraId="105EC5BA">
      <w:pPr>
        <w:keepNext w:val="0"/>
        <w:keepLines w:val="0"/>
        <w:pageBreakBefore w:val="0"/>
        <w:widowControl w:val="0"/>
        <w:numPr>
          <w:ilvl w:val="0"/>
          <w:numId w:val="8"/>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首期款：签订合同后，中标人书面提交支付申请函及拟支付金额等额的符合采购人财务管理要求的相应发票，才古人自收到发票后10个工作日内支付约战合同总金额的70%（以最后中标价计算）。</w:t>
      </w:r>
    </w:p>
    <w:p w14:paraId="48EF1415">
      <w:pPr>
        <w:keepNext w:val="0"/>
        <w:keepLines w:val="0"/>
        <w:pageBreakBefore w:val="0"/>
        <w:widowControl w:val="0"/>
        <w:numPr>
          <w:ilvl w:val="0"/>
          <w:numId w:val="8"/>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尾款：项目最终验收后15个工作日内，中标人书面提出支付申请函及拟支付金额等额的符合采购人财务管理要求的相应发票，采购人自收到发票后10个工作日内支付约占合同总金额的30%（以最后中标价计算），但不超过本项目当年预算。</w:t>
      </w:r>
    </w:p>
    <w:p w14:paraId="048D169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实际支付总金额按采购成交总金额计算，项目支付计划按合同约定执行，对于满足合同约定支付条件的，采购人应当自收到发票后10个工作日内将资金支付到合同约定的中标人账户，不得以机构变动、人员更替、政策调整等为由延</w:t>
      </w:r>
    </w:p>
    <w:p w14:paraId="72E7326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迟付款，不得将采购文件和合同中未规定的医务作为中标人付款的条件。</w:t>
      </w:r>
    </w:p>
    <w:p w14:paraId="0984D48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十一、评审办法和标准</w:t>
      </w:r>
    </w:p>
    <w:p w14:paraId="187ABDC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11.1 评审方法</w:t>
      </w:r>
    </w:p>
    <w:p w14:paraId="34FB57E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本次评审采用综合评分法。评审小组按照《评审因素及分值分配表》进行打分，并按得分由高到低顺序推荐成交候选人。综合评分相等时，以报价得分由高到低顺序排序；报价相等的，按技术指标优劣顺序排列。</w:t>
      </w:r>
    </w:p>
    <w:p w14:paraId="16807D4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11.2 评审因素及分值分配表</w:t>
      </w:r>
    </w:p>
    <w:tbl>
      <w:tblPr>
        <w:tblStyle w:val="2"/>
        <w:tblW w:w="9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654"/>
        <w:gridCol w:w="1609"/>
        <w:gridCol w:w="4279"/>
        <w:gridCol w:w="1005"/>
      </w:tblGrid>
      <w:tr w14:paraId="2D89E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19" w:type="dxa"/>
            <w:noWrap w:val="0"/>
            <w:vAlign w:val="center"/>
          </w:tcPr>
          <w:p w14:paraId="0EE8ACC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rPr>
              <w:t>序号</w:t>
            </w:r>
          </w:p>
        </w:tc>
        <w:tc>
          <w:tcPr>
            <w:tcW w:w="1654" w:type="dxa"/>
            <w:noWrap w:val="0"/>
            <w:vAlign w:val="center"/>
          </w:tcPr>
          <w:p w14:paraId="596FC5C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rPr>
              <w:t>评分因素</w:t>
            </w:r>
          </w:p>
        </w:tc>
        <w:tc>
          <w:tcPr>
            <w:tcW w:w="5888" w:type="dxa"/>
            <w:gridSpan w:val="2"/>
            <w:noWrap w:val="0"/>
            <w:vAlign w:val="center"/>
          </w:tcPr>
          <w:p w14:paraId="2B82AE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rPr>
              <w:t>评价指标</w:t>
            </w:r>
          </w:p>
        </w:tc>
        <w:tc>
          <w:tcPr>
            <w:tcW w:w="1005" w:type="dxa"/>
            <w:noWrap w:val="0"/>
            <w:vAlign w:val="center"/>
          </w:tcPr>
          <w:p w14:paraId="2C8F41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bCs/>
              </w:rPr>
            </w:pPr>
            <w:r>
              <w:rPr>
                <w:rFonts w:hint="eastAsia" w:ascii="宋体" w:hAnsi="宋体" w:eastAsia="宋体" w:cs="宋体"/>
                <w:b/>
                <w:bCs/>
              </w:rPr>
              <w:t>分值</w:t>
            </w:r>
          </w:p>
        </w:tc>
      </w:tr>
      <w:tr w14:paraId="3547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19" w:type="dxa"/>
            <w:noWrap w:val="0"/>
            <w:vAlign w:val="center"/>
          </w:tcPr>
          <w:p w14:paraId="49F87F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1</w:t>
            </w:r>
          </w:p>
        </w:tc>
        <w:tc>
          <w:tcPr>
            <w:tcW w:w="1654" w:type="dxa"/>
            <w:noWrap w:val="0"/>
            <w:vAlign w:val="center"/>
          </w:tcPr>
          <w:p w14:paraId="1F664E1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报价部分</w:t>
            </w:r>
          </w:p>
          <w:p w14:paraId="18515A7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（10分）</w:t>
            </w:r>
          </w:p>
        </w:tc>
        <w:tc>
          <w:tcPr>
            <w:tcW w:w="5888" w:type="dxa"/>
            <w:gridSpan w:val="2"/>
            <w:noWrap w:val="0"/>
            <w:vAlign w:val="center"/>
          </w:tcPr>
          <w:p w14:paraId="24DB86E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评标委员会对资格性审查及符合性审查合格的</w:t>
            </w:r>
            <w:r>
              <w:rPr>
                <w:rFonts w:hint="eastAsia" w:ascii="宋体" w:hAnsi="宋体" w:eastAsia="宋体" w:cs="宋体"/>
                <w:lang w:val="en-US" w:eastAsia="zh-CN"/>
              </w:rPr>
              <w:t>响应</w:t>
            </w:r>
            <w:r>
              <w:rPr>
                <w:rFonts w:hint="eastAsia" w:ascii="宋体" w:hAnsi="宋体" w:eastAsia="宋体" w:cs="宋体"/>
              </w:rPr>
              <w:t>文件进行价格评议，满足</w:t>
            </w:r>
            <w:r>
              <w:rPr>
                <w:rFonts w:hint="eastAsia" w:ascii="宋体" w:hAnsi="宋体" w:eastAsia="宋体" w:cs="宋体"/>
                <w:lang w:val="en-US" w:eastAsia="zh-CN"/>
              </w:rPr>
              <w:t>询价</w:t>
            </w:r>
            <w:r>
              <w:rPr>
                <w:rFonts w:hint="eastAsia" w:ascii="宋体" w:hAnsi="宋体" w:eastAsia="宋体" w:cs="宋体"/>
              </w:rPr>
              <w:t>文件要求且</w:t>
            </w:r>
            <w:r>
              <w:rPr>
                <w:rFonts w:hint="eastAsia" w:ascii="宋体" w:hAnsi="宋体" w:eastAsia="宋体" w:cs="宋体"/>
                <w:lang w:val="en-US" w:eastAsia="zh-CN"/>
              </w:rPr>
              <w:t>响应</w:t>
            </w:r>
            <w:r>
              <w:rPr>
                <w:rFonts w:hint="eastAsia" w:ascii="宋体" w:hAnsi="宋体" w:eastAsia="宋体" w:cs="宋体"/>
              </w:rPr>
              <w:t>价格（落实政府采购政策进行价格调整的，以调整后的价格计算）最低的</w:t>
            </w:r>
            <w:r>
              <w:rPr>
                <w:rFonts w:hint="eastAsia" w:ascii="宋体" w:hAnsi="宋体" w:eastAsia="宋体" w:cs="宋体"/>
                <w:lang w:val="en-US" w:eastAsia="zh-CN"/>
              </w:rPr>
              <w:t>响应</w:t>
            </w:r>
            <w:r>
              <w:rPr>
                <w:rFonts w:hint="eastAsia" w:ascii="宋体" w:hAnsi="宋体" w:eastAsia="宋体" w:cs="宋体"/>
              </w:rPr>
              <w:t>报价为评标基准价，其报价分为满分。其他</w:t>
            </w:r>
            <w:r>
              <w:rPr>
                <w:rFonts w:hint="eastAsia" w:ascii="宋体" w:hAnsi="宋体" w:eastAsia="宋体" w:cs="宋体"/>
                <w:lang w:eastAsia="zh-CN"/>
              </w:rPr>
              <w:t>投标人</w:t>
            </w:r>
            <w:r>
              <w:rPr>
                <w:rFonts w:hint="eastAsia" w:ascii="宋体" w:hAnsi="宋体" w:eastAsia="宋体" w:cs="宋体"/>
              </w:rPr>
              <w:t>的报价分按照下列公式计算：报价分=(评标基准价／投标报价)×10分</w:t>
            </w:r>
          </w:p>
        </w:tc>
        <w:tc>
          <w:tcPr>
            <w:tcW w:w="1005" w:type="dxa"/>
            <w:noWrap w:val="0"/>
            <w:vAlign w:val="center"/>
          </w:tcPr>
          <w:p w14:paraId="0005AEC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10</w:t>
            </w:r>
          </w:p>
        </w:tc>
      </w:tr>
      <w:tr w14:paraId="479F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819" w:type="dxa"/>
            <w:noWrap w:val="0"/>
            <w:vAlign w:val="center"/>
          </w:tcPr>
          <w:p w14:paraId="109629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2</w:t>
            </w:r>
          </w:p>
        </w:tc>
        <w:tc>
          <w:tcPr>
            <w:tcW w:w="1654" w:type="dxa"/>
            <w:vMerge w:val="restart"/>
            <w:noWrap w:val="0"/>
            <w:vAlign w:val="center"/>
          </w:tcPr>
          <w:p w14:paraId="117F192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商务部分</w:t>
            </w:r>
          </w:p>
          <w:p w14:paraId="4140254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lang w:val="en-US" w:eastAsia="zh-CN"/>
              </w:rPr>
              <w:t>（35分</w:t>
            </w:r>
            <w:r>
              <w:rPr>
                <w:rFonts w:hint="eastAsia" w:ascii="宋体" w:hAnsi="宋体" w:eastAsia="宋体" w:cs="宋体"/>
              </w:rPr>
              <w:t>）</w:t>
            </w:r>
          </w:p>
        </w:tc>
        <w:tc>
          <w:tcPr>
            <w:tcW w:w="1609" w:type="dxa"/>
            <w:noWrap w:val="0"/>
            <w:vAlign w:val="center"/>
          </w:tcPr>
          <w:p w14:paraId="0E8487E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eastAsia="zh-CN"/>
              </w:rPr>
              <w:t>投标人</w:t>
            </w:r>
            <w:r>
              <w:rPr>
                <w:rFonts w:hint="eastAsia" w:ascii="宋体" w:hAnsi="宋体" w:eastAsia="宋体" w:cs="宋体"/>
              </w:rPr>
              <w:t>企业综合实力</w:t>
            </w:r>
          </w:p>
        </w:tc>
        <w:tc>
          <w:tcPr>
            <w:tcW w:w="4279" w:type="dxa"/>
            <w:noWrap w:val="0"/>
            <w:vAlign w:val="center"/>
          </w:tcPr>
          <w:p w14:paraId="51D6363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投标人具备有效的质量管理体系证书、</w:t>
            </w:r>
            <w:r>
              <w:rPr>
                <w:rFonts w:hint="eastAsia" w:ascii="宋体" w:hAnsi="宋体" w:eastAsia="宋体" w:cs="宋体"/>
              </w:rPr>
              <w:t>环境管理</w:t>
            </w:r>
            <w:r>
              <w:rPr>
                <w:rFonts w:hint="eastAsia" w:ascii="宋体" w:hAnsi="宋体" w:eastAsia="宋体" w:cs="宋体"/>
                <w:lang w:val="en-US" w:eastAsia="zh-CN"/>
              </w:rPr>
              <w:t>体系证书</w:t>
            </w:r>
            <w:r>
              <w:rPr>
                <w:rFonts w:hint="eastAsia" w:ascii="宋体" w:hAnsi="宋体" w:eastAsia="宋体" w:cs="宋体"/>
              </w:rPr>
              <w:t>、职业健康安全管理</w:t>
            </w:r>
            <w:r>
              <w:rPr>
                <w:rFonts w:hint="eastAsia" w:ascii="宋体" w:hAnsi="宋体" w:eastAsia="宋体" w:cs="宋体"/>
                <w:lang w:val="en-US" w:eastAsia="zh-CN"/>
              </w:rPr>
              <w:t>体系证书。认证范围：信息系统集成相关内容，每提供1份，</w:t>
            </w:r>
            <w:r>
              <w:rPr>
                <w:rFonts w:hint="eastAsia" w:ascii="宋体" w:hAnsi="宋体" w:eastAsia="宋体" w:cs="宋体"/>
              </w:rPr>
              <w:t>得</w:t>
            </w:r>
            <w:r>
              <w:rPr>
                <w:rFonts w:hint="eastAsia" w:ascii="宋体" w:hAnsi="宋体" w:eastAsia="宋体" w:cs="宋体"/>
                <w:lang w:val="en-US" w:eastAsia="zh-CN"/>
              </w:rPr>
              <w:t>2</w:t>
            </w:r>
            <w:r>
              <w:rPr>
                <w:rFonts w:hint="eastAsia" w:ascii="宋体" w:hAnsi="宋体" w:eastAsia="宋体" w:cs="宋体"/>
              </w:rPr>
              <w:t>分</w:t>
            </w:r>
            <w:r>
              <w:rPr>
                <w:rFonts w:hint="eastAsia" w:ascii="宋体" w:hAnsi="宋体" w:eastAsia="宋体" w:cs="宋体"/>
                <w:lang w:eastAsia="zh-CN"/>
              </w:rPr>
              <w:t>，</w:t>
            </w:r>
            <w:r>
              <w:rPr>
                <w:rFonts w:hint="eastAsia" w:ascii="宋体" w:hAnsi="宋体" w:eastAsia="宋体" w:cs="宋体"/>
                <w:lang w:val="en-US" w:eastAsia="zh-CN"/>
              </w:rPr>
              <w:t>满分6分。</w:t>
            </w:r>
          </w:p>
          <w:p w14:paraId="2F6E8A0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注：</w:t>
            </w:r>
            <w:r>
              <w:rPr>
                <w:rFonts w:hint="eastAsia" w:ascii="宋体" w:hAnsi="宋体" w:eastAsia="宋体" w:cs="宋体"/>
              </w:rPr>
              <w:t>提供认证证书复印件并须同时提供在全国认证认可信息公共服务平台（http://cx.cnca.cn）对体系证书的信息查询截图作为评审依据，已暂停、失效或撤销的该项不得分。</w:t>
            </w:r>
          </w:p>
        </w:tc>
        <w:tc>
          <w:tcPr>
            <w:tcW w:w="1005" w:type="dxa"/>
            <w:noWrap w:val="0"/>
            <w:vAlign w:val="center"/>
          </w:tcPr>
          <w:p w14:paraId="1447950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eastAsia="zh-CN"/>
              </w:rPr>
            </w:pPr>
            <w:r>
              <w:rPr>
                <w:rFonts w:hint="eastAsia" w:ascii="宋体" w:hAnsi="宋体" w:eastAsia="宋体" w:cs="宋体"/>
                <w:lang w:val="en-US" w:eastAsia="zh-CN"/>
              </w:rPr>
              <w:t>6</w:t>
            </w:r>
          </w:p>
        </w:tc>
      </w:tr>
      <w:tr w14:paraId="63A1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819" w:type="dxa"/>
            <w:noWrap w:val="0"/>
            <w:vAlign w:val="center"/>
          </w:tcPr>
          <w:p w14:paraId="20FB0F3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3</w:t>
            </w:r>
          </w:p>
        </w:tc>
        <w:tc>
          <w:tcPr>
            <w:tcW w:w="1654" w:type="dxa"/>
            <w:vMerge w:val="continue"/>
            <w:noWrap w:val="0"/>
            <w:vAlign w:val="center"/>
          </w:tcPr>
          <w:p w14:paraId="68F7CD6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noWrap w:val="0"/>
            <w:vAlign w:val="center"/>
          </w:tcPr>
          <w:p w14:paraId="4D399D1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产品认证</w:t>
            </w:r>
          </w:p>
        </w:tc>
        <w:tc>
          <w:tcPr>
            <w:tcW w:w="4279" w:type="dxa"/>
            <w:noWrap w:val="0"/>
            <w:vAlign w:val="center"/>
          </w:tcPr>
          <w:p w14:paraId="4032ECA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投标人提供的产品具有“回转柜”相关专利证书的，得3分。</w:t>
            </w:r>
          </w:p>
          <w:p w14:paraId="507D0D80">
            <w:pPr>
              <w:bidi w:val="0"/>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注：</w:t>
            </w:r>
            <w:r>
              <w:rPr>
                <w:rFonts w:hint="eastAsia" w:ascii="宋体" w:hAnsi="宋体" w:eastAsia="宋体" w:cs="宋体"/>
              </w:rPr>
              <w:t>提供证书证明</w:t>
            </w:r>
            <w:r>
              <w:rPr>
                <w:rFonts w:hint="eastAsia" w:ascii="宋体" w:hAnsi="宋体" w:eastAsia="宋体" w:cs="宋体"/>
                <w:lang w:eastAsia="zh-CN"/>
              </w:rPr>
              <w:t>材料</w:t>
            </w:r>
            <w:r>
              <w:rPr>
                <w:rFonts w:hint="eastAsia" w:ascii="宋体" w:hAnsi="宋体" w:eastAsia="宋体" w:cs="宋体"/>
              </w:rPr>
              <w:t>复印件加盖</w:t>
            </w:r>
            <w:r>
              <w:rPr>
                <w:rFonts w:hint="eastAsia" w:ascii="宋体" w:hAnsi="宋体" w:eastAsia="宋体" w:cs="宋体"/>
                <w:lang w:eastAsia="zh-CN"/>
              </w:rPr>
              <w:t>投标人</w:t>
            </w:r>
            <w:r>
              <w:rPr>
                <w:rFonts w:hint="eastAsia" w:ascii="宋体" w:hAnsi="宋体" w:eastAsia="宋体" w:cs="宋体"/>
              </w:rPr>
              <w:t>公章。</w:t>
            </w:r>
          </w:p>
        </w:tc>
        <w:tc>
          <w:tcPr>
            <w:tcW w:w="1005" w:type="dxa"/>
            <w:noWrap w:val="0"/>
            <w:vAlign w:val="center"/>
          </w:tcPr>
          <w:p w14:paraId="58A254E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3</w:t>
            </w:r>
          </w:p>
        </w:tc>
      </w:tr>
      <w:tr w14:paraId="37F0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819" w:type="dxa"/>
            <w:noWrap w:val="0"/>
            <w:vAlign w:val="center"/>
          </w:tcPr>
          <w:p w14:paraId="5CBF173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4</w:t>
            </w:r>
          </w:p>
        </w:tc>
        <w:tc>
          <w:tcPr>
            <w:tcW w:w="1654" w:type="dxa"/>
            <w:vMerge w:val="continue"/>
            <w:noWrap w:val="0"/>
            <w:vAlign w:val="center"/>
          </w:tcPr>
          <w:p w14:paraId="1EC913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noWrap w:val="0"/>
            <w:vAlign w:val="center"/>
          </w:tcPr>
          <w:p w14:paraId="70B4959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软件著作权证书情况</w:t>
            </w:r>
          </w:p>
        </w:tc>
        <w:tc>
          <w:tcPr>
            <w:tcW w:w="4279" w:type="dxa"/>
            <w:shd w:val="clear" w:color="auto" w:fill="auto"/>
            <w:noWrap w:val="0"/>
            <w:vAlign w:val="center"/>
          </w:tcPr>
          <w:p w14:paraId="69CB95A4">
            <w:pPr>
              <w:ind w:left="0" w:leftChars="0" w:firstLine="0" w:firstLineChars="0"/>
              <w:rPr>
                <w:rFonts w:hint="eastAsia" w:ascii="宋体" w:hAnsi="宋体" w:eastAsia="宋体" w:cs="宋体"/>
                <w:highlight w:val="none"/>
              </w:rPr>
            </w:pPr>
            <w:r>
              <w:rPr>
                <w:rFonts w:hint="eastAsia" w:ascii="宋体" w:hAnsi="宋体" w:eastAsia="宋体" w:cs="宋体"/>
                <w:lang w:val="en-US" w:eastAsia="zh-CN"/>
              </w:rPr>
              <w:t>投标人取得国家版权局颁发的档案库房监测、智能库房管理、档案库房RFID管理相关的软件著作权登记证</w:t>
            </w:r>
            <w:r>
              <w:rPr>
                <w:rFonts w:hint="eastAsia" w:ascii="宋体" w:hAnsi="宋体" w:eastAsia="宋体" w:cs="宋体"/>
                <w:highlight w:val="none"/>
                <w:lang w:val="en-US" w:eastAsia="zh-CN"/>
              </w:rPr>
              <w:t>的</w:t>
            </w:r>
            <w:r>
              <w:rPr>
                <w:rFonts w:hint="eastAsia" w:ascii="宋体" w:hAnsi="宋体" w:eastAsia="宋体" w:cs="宋体"/>
                <w:highlight w:val="none"/>
              </w:rPr>
              <w:t>，</w:t>
            </w:r>
            <w:r>
              <w:rPr>
                <w:rFonts w:hint="eastAsia" w:ascii="宋体" w:hAnsi="宋体" w:eastAsia="宋体" w:cs="宋体"/>
                <w:highlight w:val="none"/>
                <w:lang w:val="en-US" w:eastAsia="zh-CN"/>
              </w:rPr>
              <w:t>每提供一项得2分，满分6</w:t>
            </w:r>
            <w:r>
              <w:rPr>
                <w:rFonts w:hint="eastAsia" w:ascii="宋体" w:hAnsi="宋体" w:eastAsia="宋体" w:cs="宋体"/>
                <w:highlight w:val="none"/>
              </w:rPr>
              <w:t>分。</w:t>
            </w:r>
          </w:p>
          <w:p w14:paraId="29255BE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highlight w:val="none"/>
              </w:rPr>
            </w:pPr>
            <w:r>
              <w:rPr>
                <w:rFonts w:hint="eastAsia" w:ascii="宋体" w:hAnsi="宋体" w:eastAsia="宋体" w:cs="宋体"/>
                <w:highlight w:val="none"/>
              </w:rPr>
              <w:t>注：以上</w:t>
            </w:r>
            <w:r>
              <w:rPr>
                <w:rFonts w:hint="eastAsia" w:ascii="宋体" w:hAnsi="宋体" w:eastAsia="宋体" w:cs="宋体"/>
                <w:highlight w:val="none"/>
                <w:lang w:val="en-US" w:eastAsia="zh-CN"/>
              </w:rPr>
              <w:t>3</w:t>
            </w:r>
            <w:r>
              <w:rPr>
                <w:rFonts w:hint="eastAsia" w:ascii="宋体" w:hAnsi="宋体" w:eastAsia="宋体" w:cs="宋体"/>
                <w:highlight w:val="none"/>
              </w:rPr>
              <w:t>类软著类型每类最高得一分，不重复计分。提供证书证明</w:t>
            </w:r>
            <w:r>
              <w:rPr>
                <w:rFonts w:hint="eastAsia" w:ascii="宋体" w:hAnsi="宋体" w:eastAsia="宋体" w:cs="宋体"/>
                <w:highlight w:val="none"/>
                <w:lang w:eastAsia="zh-CN"/>
              </w:rPr>
              <w:t>材料</w:t>
            </w:r>
            <w:r>
              <w:rPr>
                <w:rFonts w:hint="eastAsia" w:ascii="宋体" w:hAnsi="宋体" w:eastAsia="宋体" w:cs="宋体"/>
                <w:highlight w:val="none"/>
              </w:rPr>
              <w:t>复印件加盖</w:t>
            </w:r>
            <w:r>
              <w:rPr>
                <w:rFonts w:hint="eastAsia" w:ascii="宋体" w:hAnsi="宋体" w:eastAsia="宋体" w:cs="宋体"/>
                <w:highlight w:val="none"/>
                <w:lang w:eastAsia="zh-CN"/>
              </w:rPr>
              <w:t>投标人</w:t>
            </w:r>
            <w:r>
              <w:rPr>
                <w:rFonts w:hint="eastAsia" w:ascii="宋体" w:hAnsi="宋体" w:eastAsia="宋体" w:cs="宋体"/>
                <w:highlight w:val="none"/>
              </w:rPr>
              <w:t>公章。</w:t>
            </w:r>
          </w:p>
        </w:tc>
        <w:tc>
          <w:tcPr>
            <w:tcW w:w="1005" w:type="dxa"/>
            <w:shd w:val="clear" w:color="auto" w:fill="auto"/>
            <w:noWrap w:val="0"/>
            <w:vAlign w:val="center"/>
          </w:tcPr>
          <w:p w14:paraId="6C0AE2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w:t>
            </w:r>
          </w:p>
        </w:tc>
      </w:tr>
      <w:tr w14:paraId="5FEF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19" w:type="dxa"/>
            <w:shd w:val="clear" w:color="auto" w:fill="auto"/>
            <w:noWrap w:val="0"/>
            <w:vAlign w:val="center"/>
          </w:tcPr>
          <w:p w14:paraId="5F37D85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5</w:t>
            </w:r>
          </w:p>
        </w:tc>
        <w:tc>
          <w:tcPr>
            <w:tcW w:w="1654" w:type="dxa"/>
            <w:vMerge w:val="continue"/>
            <w:shd w:val="clear" w:color="auto" w:fill="auto"/>
            <w:noWrap w:val="0"/>
            <w:vAlign w:val="center"/>
          </w:tcPr>
          <w:p w14:paraId="76739A5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shd w:val="clear" w:color="auto" w:fill="FFFFFF"/>
            <w:noWrap w:val="0"/>
            <w:vAlign w:val="center"/>
          </w:tcPr>
          <w:p w14:paraId="159F7B6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lang w:val="en-US" w:eastAsia="zh-CN"/>
              </w:rPr>
              <w:t>服务团队</w:t>
            </w:r>
            <w:r>
              <w:rPr>
                <w:rFonts w:hint="eastAsia" w:ascii="宋体" w:hAnsi="宋体" w:eastAsia="宋体" w:cs="宋体"/>
              </w:rPr>
              <w:t>资质</w:t>
            </w:r>
          </w:p>
        </w:tc>
        <w:tc>
          <w:tcPr>
            <w:tcW w:w="4279" w:type="dxa"/>
            <w:shd w:val="clear" w:color="auto" w:fill="FFFFFF"/>
            <w:noWrap w:val="0"/>
            <w:vAlign w:val="center"/>
          </w:tcPr>
          <w:p w14:paraId="691551C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根据拟投入本项目的项目人</w:t>
            </w:r>
            <w:r>
              <w:rPr>
                <w:rFonts w:hint="eastAsia" w:ascii="宋体" w:hAnsi="宋体" w:eastAsia="宋体" w:cs="宋体"/>
                <w:lang w:val="en-US" w:eastAsia="zh-CN"/>
              </w:rPr>
              <w:t>人员</w:t>
            </w:r>
            <w:r>
              <w:rPr>
                <w:rFonts w:hint="eastAsia" w:ascii="宋体" w:hAnsi="宋体" w:eastAsia="宋体" w:cs="宋体"/>
              </w:rPr>
              <w:t>的有效资质情况进行评分：</w:t>
            </w:r>
          </w:p>
          <w:p w14:paraId="1D08588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eastAsia="宋体" w:cs="宋体"/>
              </w:rPr>
              <w:t>具备人社部门颁发</w:t>
            </w:r>
            <w:r>
              <w:rPr>
                <w:rFonts w:hint="eastAsia" w:ascii="宋体" w:hAnsi="宋体" w:eastAsia="宋体" w:cs="宋体"/>
                <w:lang w:val="en-US" w:eastAsia="zh-CN"/>
              </w:rPr>
              <w:t>的</w:t>
            </w:r>
            <w:r>
              <w:rPr>
                <w:rFonts w:hint="eastAsia" w:ascii="宋体" w:hAnsi="宋体" w:eastAsia="宋体" w:cs="宋体"/>
                <w:snapToGrid w:val="0"/>
                <w:kern w:val="0"/>
                <w:szCs w:val="21"/>
                <w:lang w:val="en-US" w:eastAsia="zh-CN"/>
              </w:rPr>
              <w:t>系统集成项目管理工程师证书</w:t>
            </w:r>
            <w:r>
              <w:rPr>
                <w:rFonts w:hint="eastAsia" w:ascii="宋体" w:hAnsi="宋体" w:eastAsia="宋体" w:cs="宋体"/>
                <w:lang w:eastAsia="zh-CN"/>
              </w:rPr>
              <w:t>（</w:t>
            </w:r>
            <w:r>
              <w:rPr>
                <w:rFonts w:hint="eastAsia" w:ascii="宋体" w:hAnsi="宋体" w:eastAsia="宋体" w:cs="宋体"/>
                <w:lang w:val="en-US" w:eastAsia="zh-CN"/>
              </w:rPr>
              <w:t>中级及以上</w:t>
            </w:r>
            <w:r>
              <w:rPr>
                <w:rFonts w:hint="eastAsia" w:ascii="宋体" w:hAnsi="宋体" w:eastAsia="宋体" w:cs="宋体"/>
                <w:lang w:eastAsia="zh-CN"/>
              </w:rPr>
              <w:t>）</w:t>
            </w:r>
            <w:r>
              <w:rPr>
                <w:rFonts w:hint="eastAsia" w:ascii="宋体" w:hAnsi="宋体" w:eastAsia="宋体" w:cs="宋体"/>
              </w:rPr>
              <w:t>的，得</w:t>
            </w:r>
            <w:r>
              <w:rPr>
                <w:rFonts w:hint="eastAsia" w:ascii="宋体" w:hAnsi="宋体" w:eastAsia="宋体" w:cs="宋体"/>
                <w:lang w:val="en-US" w:eastAsia="zh-CN"/>
              </w:rPr>
              <w:t>2</w:t>
            </w:r>
            <w:r>
              <w:rPr>
                <w:rFonts w:hint="eastAsia" w:ascii="宋体" w:hAnsi="宋体" w:eastAsia="宋体" w:cs="宋体"/>
              </w:rPr>
              <w:t>分</w:t>
            </w:r>
            <w:r>
              <w:rPr>
                <w:rFonts w:hint="eastAsia" w:ascii="宋体" w:hAnsi="宋体" w:eastAsia="宋体" w:cs="宋体"/>
                <w:lang w:eastAsia="zh-CN"/>
              </w:rPr>
              <w:t>，</w:t>
            </w:r>
            <w:r>
              <w:rPr>
                <w:rFonts w:hint="eastAsia" w:ascii="宋体" w:hAnsi="宋体" w:eastAsia="宋体" w:cs="宋体"/>
                <w:lang w:val="en-US" w:eastAsia="zh-CN"/>
              </w:rPr>
              <w:t>满分4分。</w:t>
            </w:r>
          </w:p>
          <w:p w14:paraId="116E5A7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注：须提供项目负责人的相关证书复印件和在</w:t>
            </w:r>
            <w:r>
              <w:rPr>
                <w:rFonts w:hint="eastAsia" w:ascii="宋体" w:hAnsi="宋体" w:eastAsia="宋体" w:cs="宋体"/>
                <w:lang w:eastAsia="zh-CN"/>
              </w:rPr>
              <w:t>投标人</w:t>
            </w:r>
            <w:r>
              <w:rPr>
                <w:rFonts w:hint="eastAsia" w:ascii="宋体" w:hAnsi="宋体" w:eastAsia="宋体" w:cs="宋体"/>
              </w:rPr>
              <w:t>单位缴纳的社保证明文件复印件（提供自2024年1月以来任意一个月的本单位的社保证明，如企业当地社保管理部门关于社保证明另有规定的，须随社保证明附相关规定条文）。以上资料没有提供或提供不齐不得分。</w:t>
            </w:r>
          </w:p>
        </w:tc>
        <w:tc>
          <w:tcPr>
            <w:tcW w:w="1005" w:type="dxa"/>
            <w:noWrap w:val="0"/>
            <w:vAlign w:val="center"/>
          </w:tcPr>
          <w:p w14:paraId="1374F89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4</w:t>
            </w:r>
          </w:p>
        </w:tc>
      </w:tr>
      <w:tr w14:paraId="6BFA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19" w:type="dxa"/>
            <w:shd w:val="clear" w:color="auto" w:fill="auto"/>
            <w:noWrap w:val="0"/>
            <w:vAlign w:val="center"/>
          </w:tcPr>
          <w:p w14:paraId="401A3F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6</w:t>
            </w:r>
          </w:p>
        </w:tc>
        <w:tc>
          <w:tcPr>
            <w:tcW w:w="1654" w:type="dxa"/>
            <w:vMerge w:val="continue"/>
            <w:shd w:val="clear" w:color="auto" w:fill="auto"/>
            <w:noWrap w:val="0"/>
            <w:vAlign w:val="center"/>
          </w:tcPr>
          <w:p w14:paraId="30FDA46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shd w:val="clear" w:color="auto" w:fill="FFFFFF"/>
            <w:noWrap w:val="0"/>
            <w:vAlign w:val="center"/>
          </w:tcPr>
          <w:p w14:paraId="564135D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投标人专业能力</w:t>
            </w:r>
          </w:p>
        </w:tc>
        <w:tc>
          <w:tcPr>
            <w:tcW w:w="4279" w:type="dxa"/>
            <w:shd w:val="clear" w:color="auto" w:fill="FFFFFF"/>
            <w:noWrap w:val="0"/>
            <w:vAlign w:val="center"/>
          </w:tcPr>
          <w:p w14:paraId="56AE1F9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rPr>
              <w:t xml:space="preserve">投标人具有CMMI </w:t>
            </w:r>
            <w:r>
              <w:rPr>
                <w:rFonts w:hint="eastAsia" w:ascii="宋体" w:hAnsi="宋体" w:eastAsia="宋体" w:cs="宋体"/>
                <w:lang w:val="en-US" w:eastAsia="zh-CN"/>
              </w:rPr>
              <w:t>4</w:t>
            </w:r>
            <w:r>
              <w:rPr>
                <w:rFonts w:hint="eastAsia" w:ascii="宋体" w:hAnsi="宋体" w:eastAsia="宋体" w:cs="宋体"/>
              </w:rPr>
              <w:t>级</w:t>
            </w:r>
            <w:r>
              <w:rPr>
                <w:rFonts w:hint="eastAsia" w:ascii="宋体" w:hAnsi="宋体" w:eastAsia="宋体" w:cs="宋体"/>
                <w:lang w:val="en-US" w:eastAsia="zh-CN"/>
              </w:rPr>
              <w:t>以上（含4级）</w:t>
            </w:r>
            <w:r>
              <w:rPr>
                <w:rFonts w:hint="eastAsia" w:ascii="宋体" w:hAnsi="宋体" w:eastAsia="宋体" w:cs="宋体"/>
              </w:rPr>
              <w:t>资质的得</w:t>
            </w:r>
            <w:r>
              <w:rPr>
                <w:rFonts w:hint="eastAsia" w:ascii="宋体" w:hAnsi="宋体" w:eastAsia="宋体" w:cs="宋体"/>
                <w:lang w:val="en-US" w:eastAsia="zh-CN"/>
              </w:rPr>
              <w:t>3</w:t>
            </w:r>
            <w:r>
              <w:rPr>
                <w:rFonts w:hint="eastAsia" w:ascii="宋体" w:hAnsi="宋体" w:eastAsia="宋体" w:cs="宋体"/>
              </w:rPr>
              <w:t xml:space="preserve">分；CMMI </w:t>
            </w:r>
            <w:r>
              <w:rPr>
                <w:rFonts w:hint="eastAsia" w:ascii="宋体" w:hAnsi="宋体" w:eastAsia="宋体" w:cs="宋体"/>
                <w:lang w:val="en-US" w:eastAsia="zh-CN"/>
              </w:rPr>
              <w:t>2</w:t>
            </w:r>
            <w:r>
              <w:rPr>
                <w:rFonts w:hint="eastAsia" w:ascii="宋体" w:hAnsi="宋体" w:eastAsia="宋体" w:cs="宋体"/>
              </w:rPr>
              <w:t>级</w:t>
            </w:r>
            <w:r>
              <w:rPr>
                <w:rFonts w:hint="eastAsia" w:ascii="宋体" w:hAnsi="宋体" w:eastAsia="宋体" w:cs="宋体"/>
                <w:lang w:val="en-US" w:eastAsia="zh-CN"/>
              </w:rPr>
              <w:t>以上（含2及）</w:t>
            </w:r>
            <w:r>
              <w:rPr>
                <w:rFonts w:hint="eastAsia" w:ascii="宋体" w:hAnsi="宋体" w:eastAsia="宋体" w:cs="宋体"/>
              </w:rPr>
              <w:t>资质的得</w:t>
            </w:r>
            <w:r>
              <w:rPr>
                <w:rFonts w:hint="eastAsia" w:ascii="宋体" w:hAnsi="宋体" w:eastAsia="宋体" w:cs="宋体"/>
                <w:lang w:val="en-US" w:eastAsia="zh-CN"/>
              </w:rPr>
              <w:t>2</w:t>
            </w:r>
            <w:r>
              <w:rPr>
                <w:rFonts w:hint="eastAsia" w:ascii="宋体" w:hAnsi="宋体" w:eastAsia="宋体" w:cs="宋体"/>
              </w:rPr>
              <w:t xml:space="preserve">分；CMMI </w:t>
            </w:r>
            <w:r>
              <w:rPr>
                <w:rFonts w:hint="eastAsia" w:ascii="宋体" w:hAnsi="宋体" w:eastAsia="宋体" w:cs="宋体"/>
                <w:lang w:val="en-US" w:eastAsia="zh-CN"/>
              </w:rPr>
              <w:t>1</w:t>
            </w:r>
            <w:r>
              <w:rPr>
                <w:rFonts w:hint="eastAsia" w:ascii="宋体" w:hAnsi="宋体" w:eastAsia="宋体" w:cs="宋体"/>
              </w:rPr>
              <w:t>级资质的得</w:t>
            </w:r>
            <w:r>
              <w:rPr>
                <w:rFonts w:hint="eastAsia" w:ascii="宋体" w:hAnsi="宋体" w:eastAsia="宋体" w:cs="宋体"/>
                <w:lang w:val="en-US" w:eastAsia="zh-CN"/>
              </w:rPr>
              <w:t>1</w:t>
            </w:r>
            <w:r>
              <w:rPr>
                <w:rFonts w:hint="eastAsia" w:ascii="宋体" w:hAnsi="宋体" w:eastAsia="宋体" w:cs="宋体"/>
              </w:rPr>
              <w:t>分；</w:t>
            </w:r>
            <w:r>
              <w:rPr>
                <w:rFonts w:hint="eastAsia" w:ascii="宋体" w:hAnsi="宋体" w:eastAsia="宋体" w:cs="宋体"/>
                <w:lang w:val="en-US" w:eastAsia="zh-CN"/>
              </w:rPr>
              <w:t>未提供</w:t>
            </w:r>
            <w:r>
              <w:rPr>
                <w:rFonts w:hint="eastAsia" w:ascii="宋体" w:hAnsi="宋体" w:eastAsia="宋体" w:cs="宋体"/>
              </w:rPr>
              <w:t>，得0分</w:t>
            </w:r>
            <w:r>
              <w:rPr>
                <w:rFonts w:hint="eastAsia" w:ascii="宋体" w:hAnsi="宋体" w:eastAsia="宋体" w:cs="宋体"/>
                <w:lang w:eastAsia="zh-CN"/>
              </w:rPr>
              <w:t>。</w:t>
            </w:r>
          </w:p>
          <w:p w14:paraId="5EDD43D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lang w:eastAsia="zh-CN"/>
              </w:rPr>
              <w:t>投标人具有ITSS信息技术服务运行维护标准3级及以上资质得</w:t>
            </w:r>
            <w:r>
              <w:rPr>
                <w:rFonts w:hint="eastAsia" w:ascii="宋体" w:hAnsi="宋体" w:eastAsia="宋体" w:cs="宋体"/>
                <w:lang w:val="en-US" w:eastAsia="zh-CN"/>
              </w:rPr>
              <w:t>3</w:t>
            </w:r>
            <w:r>
              <w:rPr>
                <w:rFonts w:hint="eastAsia" w:ascii="宋体" w:hAnsi="宋体" w:eastAsia="宋体" w:cs="宋体"/>
                <w:lang w:eastAsia="zh-CN"/>
              </w:rPr>
              <w:t>分；</w:t>
            </w:r>
            <w:r>
              <w:rPr>
                <w:rFonts w:hint="eastAsia" w:ascii="宋体" w:hAnsi="宋体" w:eastAsia="宋体" w:cs="宋体"/>
                <w:lang w:val="en-US" w:eastAsia="zh-CN"/>
              </w:rPr>
              <w:t>3级以下（不含3级）得1分；未提供</w:t>
            </w:r>
            <w:r>
              <w:rPr>
                <w:rFonts w:hint="eastAsia" w:ascii="宋体" w:hAnsi="宋体" w:eastAsia="宋体" w:cs="宋体"/>
              </w:rPr>
              <w:t>，得0分</w:t>
            </w:r>
            <w:r>
              <w:rPr>
                <w:rFonts w:hint="eastAsia" w:ascii="宋体" w:hAnsi="宋体" w:eastAsia="宋体" w:cs="宋体"/>
                <w:lang w:eastAsia="zh-CN"/>
              </w:rPr>
              <w:t>。</w:t>
            </w:r>
          </w:p>
          <w:p w14:paraId="2E446AE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本项满分6分。</w:t>
            </w:r>
          </w:p>
          <w:p w14:paraId="5C4A438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eastAsia="zh-CN"/>
              </w:rPr>
            </w:pPr>
            <w:r>
              <w:rPr>
                <w:rFonts w:hint="eastAsia" w:ascii="宋体" w:hAnsi="宋体" w:eastAsia="宋体" w:cs="宋体"/>
                <w:lang w:eastAsia="zh-CN"/>
              </w:rPr>
              <w:t>注：提供</w:t>
            </w:r>
            <w:r>
              <w:rPr>
                <w:rFonts w:hint="eastAsia" w:ascii="宋体" w:hAnsi="宋体" w:eastAsia="宋体" w:cs="宋体"/>
                <w:lang w:val="en-US" w:eastAsia="zh-CN"/>
              </w:rPr>
              <w:t>有效</w:t>
            </w:r>
            <w:r>
              <w:rPr>
                <w:rFonts w:hint="eastAsia" w:ascii="宋体" w:hAnsi="宋体" w:eastAsia="宋体" w:cs="宋体"/>
                <w:lang w:eastAsia="zh-CN"/>
              </w:rPr>
              <w:t>证书证明材料复印件加盖投标人公章。</w:t>
            </w:r>
          </w:p>
        </w:tc>
        <w:tc>
          <w:tcPr>
            <w:tcW w:w="1005" w:type="dxa"/>
            <w:noWrap w:val="0"/>
            <w:vAlign w:val="center"/>
          </w:tcPr>
          <w:p w14:paraId="759C50A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6</w:t>
            </w:r>
          </w:p>
        </w:tc>
      </w:tr>
      <w:tr w14:paraId="4A571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19" w:type="dxa"/>
            <w:shd w:val="clear" w:color="auto" w:fill="auto"/>
            <w:noWrap w:val="0"/>
            <w:vAlign w:val="center"/>
          </w:tcPr>
          <w:p w14:paraId="494780D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7</w:t>
            </w:r>
          </w:p>
        </w:tc>
        <w:tc>
          <w:tcPr>
            <w:tcW w:w="1654" w:type="dxa"/>
            <w:vMerge w:val="continue"/>
            <w:shd w:val="clear" w:color="auto" w:fill="auto"/>
            <w:noWrap w:val="0"/>
            <w:vAlign w:val="center"/>
          </w:tcPr>
          <w:p w14:paraId="1354ED2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shd w:val="clear" w:color="auto" w:fill="FFFFFF"/>
            <w:noWrap w:val="0"/>
            <w:vAlign w:val="center"/>
          </w:tcPr>
          <w:p w14:paraId="7B5CDAE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同类项目经验</w:t>
            </w:r>
          </w:p>
        </w:tc>
        <w:tc>
          <w:tcPr>
            <w:tcW w:w="4279" w:type="dxa"/>
            <w:shd w:val="clear" w:color="auto" w:fill="FFFFFF"/>
            <w:noWrap w:val="0"/>
            <w:vAlign w:val="center"/>
          </w:tcPr>
          <w:p w14:paraId="6B7AEEF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提供</w:t>
            </w:r>
            <w:r>
              <w:rPr>
                <w:rFonts w:hint="eastAsia" w:ascii="宋体" w:hAnsi="宋体" w:eastAsia="宋体" w:cs="宋体"/>
                <w:lang w:eastAsia="zh-CN"/>
              </w:rPr>
              <w:t>投标人</w:t>
            </w:r>
            <w:r>
              <w:rPr>
                <w:rFonts w:hint="eastAsia" w:ascii="宋体" w:hAnsi="宋体" w:eastAsia="宋体" w:cs="宋体"/>
              </w:rPr>
              <w:t>2021年</w:t>
            </w:r>
            <w:r>
              <w:rPr>
                <w:rFonts w:hint="eastAsia" w:ascii="宋体" w:hAnsi="宋体" w:eastAsia="宋体" w:cs="宋体"/>
                <w:lang w:val="en-US" w:eastAsia="zh-CN"/>
              </w:rPr>
              <w:t>1</w:t>
            </w:r>
            <w:r>
              <w:rPr>
                <w:rFonts w:hint="eastAsia" w:ascii="宋体" w:hAnsi="宋体" w:eastAsia="宋体" w:cs="宋体"/>
              </w:rPr>
              <w:t>月1日至今同类项目业绩证明</w:t>
            </w:r>
            <w:r>
              <w:rPr>
                <w:rFonts w:hint="eastAsia" w:ascii="宋体" w:hAnsi="宋体" w:eastAsia="宋体" w:cs="宋体"/>
                <w:lang w:eastAsia="zh-CN"/>
              </w:rPr>
              <w:t>材料</w:t>
            </w:r>
            <w:r>
              <w:rPr>
                <w:rFonts w:hint="eastAsia" w:ascii="宋体" w:hAnsi="宋体" w:eastAsia="宋体" w:cs="宋体"/>
              </w:rPr>
              <w:t>（同类项目业绩应包</w:t>
            </w:r>
            <w:r>
              <w:rPr>
                <w:rFonts w:hint="eastAsia" w:ascii="宋体" w:hAnsi="宋体" w:eastAsia="宋体" w:cs="宋体"/>
                <w:lang w:val="en-US" w:eastAsia="zh-CN"/>
              </w:rPr>
              <w:t>含</w:t>
            </w:r>
            <w:r>
              <w:rPr>
                <w:rFonts w:hint="eastAsia" w:ascii="宋体" w:hAnsi="宋体" w:eastAsia="宋体" w:cs="宋体"/>
                <w:highlight w:val="none"/>
                <w:lang w:val="en-US" w:eastAsia="zh-CN"/>
              </w:rPr>
              <w:t>智能档案柜、门禁设备、温湿度设备及消毒灭菌设备等内容，</w:t>
            </w:r>
            <w:r>
              <w:rPr>
                <w:rFonts w:hint="eastAsia" w:ascii="宋体" w:hAnsi="宋体" w:eastAsia="宋体" w:cs="宋体"/>
                <w:highlight w:val="none"/>
              </w:rPr>
              <w:t>否则不得分）。每提供一</w:t>
            </w:r>
            <w:r>
              <w:rPr>
                <w:rFonts w:hint="eastAsia" w:ascii="宋体" w:hAnsi="宋体" w:eastAsia="宋体" w:cs="宋体"/>
              </w:rPr>
              <w:t>项得2分，最多得10分。</w:t>
            </w:r>
          </w:p>
          <w:p w14:paraId="68778CC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（须提供合同关键页作为业绩证明</w:t>
            </w:r>
            <w:r>
              <w:rPr>
                <w:rFonts w:hint="eastAsia" w:ascii="宋体" w:hAnsi="宋体" w:eastAsia="宋体" w:cs="宋体"/>
                <w:lang w:eastAsia="zh-CN"/>
              </w:rPr>
              <w:t>材料</w:t>
            </w:r>
            <w:r>
              <w:rPr>
                <w:rFonts w:hint="eastAsia" w:ascii="宋体" w:hAnsi="宋体" w:eastAsia="宋体" w:cs="宋体"/>
              </w:rPr>
              <w:t>，如合同首页、内容页、合同金额页、盖章页等，无签字或盖章的不得分，要求复印件加盖公章）</w:t>
            </w:r>
          </w:p>
        </w:tc>
        <w:tc>
          <w:tcPr>
            <w:tcW w:w="1005" w:type="dxa"/>
            <w:noWrap w:val="0"/>
            <w:vAlign w:val="center"/>
          </w:tcPr>
          <w:p w14:paraId="5B811C9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rPr>
              <w:t>10</w:t>
            </w:r>
          </w:p>
        </w:tc>
      </w:tr>
      <w:tr w14:paraId="43F6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9" w:type="dxa"/>
            <w:noWrap w:val="0"/>
            <w:vAlign w:val="center"/>
          </w:tcPr>
          <w:p w14:paraId="6074570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8</w:t>
            </w:r>
          </w:p>
        </w:tc>
        <w:tc>
          <w:tcPr>
            <w:tcW w:w="1654" w:type="dxa"/>
            <w:vMerge w:val="restart"/>
            <w:noWrap w:val="0"/>
            <w:vAlign w:val="center"/>
          </w:tcPr>
          <w:p w14:paraId="71444D2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技术部分</w:t>
            </w:r>
          </w:p>
          <w:p w14:paraId="4239E24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55</w:t>
            </w:r>
            <w:r>
              <w:rPr>
                <w:rFonts w:hint="eastAsia" w:ascii="宋体" w:hAnsi="宋体" w:eastAsia="宋体" w:cs="宋体"/>
              </w:rPr>
              <w:t>分）</w:t>
            </w:r>
          </w:p>
        </w:tc>
        <w:tc>
          <w:tcPr>
            <w:tcW w:w="1609" w:type="dxa"/>
            <w:noWrap w:val="0"/>
            <w:vAlign w:val="center"/>
          </w:tcPr>
          <w:p w14:paraId="2E4F38C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需求分析</w:t>
            </w:r>
          </w:p>
        </w:tc>
        <w:tc>
          <w:tcPr>
            <w:tcW w:w="4279" w:type="dxa"/>
            <w:noWrap w:val="0"/>
            <w:vAlign w:val="center"/>
          </w:tcPr>
          <w:p w14:paraId="0DCFF00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rPr>
              <w:t>对应需求书</w:t>
            </w:r>
            <w:r>
              <w:rPr>
                <w:rFonts w:hint="eastAsia" w:ascii="宋体" w:hAnsi="宋体" w:eastAsia="宋体" w:cs="宋体"/>
                <w:lang w:val="en-US" w:eastAsia="zh-CN"/>
              </w:rPr>
              <w:t xml:space="preserve">的“项目概况”进行分析理解，对投标人提供的本项目需求分析，进行评分： </w:t>
            </w:r>
          </w:p>
          <w:p w14:paraId="19170E5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1.需求分析透彻，整体理解清晰，完全满足或者优于采购需求，得5分；</w:t>
            </w:r>
          </w:p>
          <w:p w14:paraId="4B916D7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2.需求分析深入但不够透彻，大致理解清晰，基本满足采购需求，得3分；</w:t>
            </w:r>
          </w:p>
          <w:p w14:paraId="633F594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3.需求分析不够清晰，不太理解相关内容或其他情况，得0分。</w:t>
            </w:r>
          </w:p>
        </w:tc>
        <w:tc>
          <w:tcPr>
            <w:tcW w:w="1005" w:type="dxa"/>
            <w:noWrap w:val="0"/>
            <w:vAlign w:val="center"/>
          </w:tcPr>
          <w:p w14:paraId="548A8BB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5</w:t>
            </w:r>
          </w:p>
        </w:tc>
      </w:tr>
      <w:tr w14:paraId="25A8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6" w:hRule="atLeast"/>
          <w:jc w:val="center"/>
        </w:trPr>
        <w:tc>
          <w:tcPr>
            <w:tcW w:w="819" w:type="dxa"/>
            <w:noWrap w:val="0"/>
            <w:vAlign w:val="center"/>
          </w:tcPr>
          <w:p w14:paraId="094778F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9</w:t>
            </w:r>
          </w:p>
        </w:tc>
        <w:tc>
          <w:tcPr>
            <w:tcW w:w="1654" w:type="dxa"/>
            <w:vMerge w:val="continue"/>
            <w:noWrap w:val="0"/>
            <w:vAlign w:val="center"/>
          </w:tcPr>
          <w:p w14:paraId="1319E4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noWrap w:val="0"/>
            <w:vAlign w:val="center"/>
          </w:tcPr>
          <w:p w14:paraId="57227B2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项目</w:t>
            </w:r>
            <w:r>
              <w:rPr>
                <w:rFonts w:hint="eastAsia" w:ascii="宋体" w:hAnsi="宋体" w:eastAsia="宋体" w:cs="宋体"/>
                <w:lang w:val="en-US" w:eastAsia="zh-CN"/>
              </w:rPr>
              <w:t>建设</w:t>
            </w:r>
            <w:r>
              <w:rPr>
                <w:rFonts w:hint="eastAsia" w:ascii="宋体" w:hAnsi="宋体" w:eastAsia="宋体" w:cs="宋体"/>
              </w:rPr>
              <w:t>方案</w:t>
            </w:r>
          </w:p>
        </w:tc>
        <w:tc>
          <w:tcPr>
            <w:tcW w:w="4279" w:type="dxa"/>
            <w:noWrap w:val="0"/>
            <w:vAlign w:val="center"/>
          </w:tcPr>
          <w:p w14:paraId="390FEF0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对应需求书“</w:t>
            </w:r>
            <w:r>
              <w:rPr>
                <w:rFonts w:hint="eastAsia" w:ascii="宋体" w:hAnsi="宋体" w:eastAsia="宋体" w:cs="宋体"/>
                <w:lang w:val="en-US" w:eastAsia="zh-CN"/>
              </w:rPr>
              <w:t>建设内容要求</w:t>
            </w:r>
            <w:r>
              <w:rPr>
                <w:rFonts w:hint="eastAsia" w:ascii="宋体" w:hAnsi="宋体" w:eastAsia="宋体" w:cs="宋体"/>
              </w:rPr>
              <w:t>”，对投标人提供的</w:t>
            </w:r>
            <w:r>
              <w:rPr>
                <w:rFonts w:hint="eastAsia" w:ascii="宋体" w:hAnsi="宋体" w:eastAsia="宋体" w:cs="宋体"/>
                <w:lang w:val="en-US" w:eastAsia="zh-CN"/>
              </w:rPr>
              <w:t>项目建设</w:t>
            </w:r>
            <w:r>
              <w:rPr>
                <w:rFonts w:hint="eastAsia" w:ascii="宋体" w:hAnsi="宋体" w:eastAsia="宋体" w:cs="宋体"/>
              </w:rPr>
              <w:t>方案进行评审。</w:t>
            </w:r>
          </w:p>
          <w:p w14:paraId="1127A9D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方案完全满足且优于采购需求的，得</w:t>
            </w:r>
            <w:r>
              <w:rPr>
                <w:rFonts w:hint="eastAsia" w:ascii="宋体" w:hAnsi="宋体" w:eastAsia="宋体" w:cs="宋体"/>
                <w:lang w:val="en-US" w:eastAsia="zh-CN"/>
              </w:rPr>
              <w:t>10</w:t>
            </w:r>
            <w:r>
              <w:rPr>
                <w:rFonts w:hint="eastAsia" w:ascii="宋体" w:hAnsi="宋体" w:eastAsia="宋体" w:cs="宋体"/>
              </w:rPr>
              <w:t>分；</w:t>
            </w:r>
          </w:p>
          <w:p w14:paraId="0BF2977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方案完全满足采购需求的，得</w:t>
            </w:r>
            <w:r>
              <w:rPr>
                <w:rFonts w:hint="eastAsia" w:ascii="宋体" w:hAnsi="宋体" w:eastAsia="宋体" w:cs="宋体"/>
                <w:lang w:val="en-US" w:eastAsia="zh-CN"/>
              </w:rPr>
              <w:t>5</w:t>
            </w:r>
            <w:r>
              <w:rPr>
                <w:rFonts w:hint="eastAsia" w:ascii="宋体" w:hAnsi="宋体" w:eastAsia="宋体" w:cs="宋体"/>
              </w:rPr>
              <w:t>分；</w:t>
            </w:r>
          </w:p>
          <w:p w14:paraId="08AA534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方案不能完全满足采购需求的，得</w:t>
            </w:r>
            <w:r>
              <w:rPr>
                <w:rFonts w:hint="eastAsia" w:ascii="宋体" w:hAnsi="宋体" w:eastAsia="宋体" w:cs="宋体"/>
                <w:lang w:val="en-US" w:eastAsia="zh-CN"/>
              </w:rPr>
              <w:t>0</w:t>
            </w:r>
            <w:r>
              <w:rPr>
                <w:rFonts w:hint="eastAsia" w:ascii="宋体" w:hAnsi="宋体" w:eastAsia="宋体" w:cs="宋体"/>
              </w:rPr>
              <w:t>分</w:t>
            </w:r>
            <w:r>
              <w:rPr>
                <w:rFonts w:hint="eastAsia" w:ascii="宋体" w:hAnsi="宋体" w:eastAsia="宋体" w:cs="宋体"/>
                <w:lang w:eastAsia="zh-CN"/>
              </w:rPr>
              <w:t>。</w:t>
            </w:r>
          </w:p>
        </w:tc>
        <w:tc>
          <w:tcPr>
            <w:tcW w:w="1005" w:type="dxa"/>
            <w:noWrap w:val="0"/>
            <w:vAlign w:val="center"/>
          </w:tcPr>
          <w:p w14:paraId="4B3224F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10</w:t>
            </w:r>
          </w:p>
        </w:tc>
      </w:tr>
      <w:tr w14:paraId="392F5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19" w:type="dxa"/>
            <w:noWrap w:val="0"/>
            <w:vAlign w:val="center"/>
          </w:tcPr>
          <w:p w14:paraId="592BE71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10</w:t>
            </w:r>
          </w:p>
        </w:tc>
        <w:tc>
          <w:tcPr>
            <w:tcW w:w="1654" w:type="dxa"/>
            <w:vMerge w:val="continue"/>
            <w:noWrap w:val="0"/>
            <w:vAlign w:val="center"/>
          </w:tcPr>
          <w:p w14:paraId="50669D9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noWrap w:val="0"/>
            <w:vAlign w:val="center"/>
          </w:tcPr>
          <w:p w14:paraId="12E030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项目实施方案</w:t>
            </w:r>
          </w:p>
        </w:tc>
        <w:tc>
          <w:tcPr>
            <w:tcW w:w="4279" w:type="dxa"/>
            <w:noWrap w:val="0"/>
            <w:vAlign w:val="center"/>
          </w:tcPr>
          <w:p w14:paraId="63E412A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对应需求书“项目实施要求”，对投标人提供的项目实施方案进行评审。</w:t>
            </w:r>
          </w:p>
          <w:p w14:paraId="38965A2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方案完全满足且优于采购需求的，得</w:t>
            </w:r>
            <w:r>
              <w:rPr>
                <w:rFonts w:hint="eastAsia" w:ascii="宋体" w:hAnsi="宋体" w:eastAsia="宋体" w:cs="宋体"/>
                <w:lang w:val="en-US" w:eastAsia="zh-CN"/>
              </w:rPr>
              <w:t>10</w:t>
            </w:r>
            <w:r>
              <w:rPr>
                <w:rFonts w:hint="eastAsia" w:ascii="宋体" w:hAnsi="宋体" w:eastAsia="宋体" w:cs="宋体"/>
              </w:rPr>
              <w:t>分；</w:t>
            </w:r>
          </w:p>
          <w:p w14:paraId="314E056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方案完全满足采购需求的，得</w:t>
            </w:r>
            <w:r>
              <w:rPr>
                <w:rFonts w:hint="eastAsia" w:ascii="宋体" w:hAnsi="宋体" w:eastAsia="宋体" w:cs="宋体"/>
                <w:lang w:val="en-US" w:eastAsia="zh-CN"/>
              </w:rPr>
              <w:t>5</w:t>
            </w:r>
            <w:r>
              <w:rPr>
                <w:rFonts w:hint="eastAsia" w:ascii="宋体" w:hAnsi="宋体" w:eastAsia="宋体" w:cs="宋体"/>
              </w:rPr>
              <w:t>分；</w:t>
            </w:r>
          </w:p>
          <w:p w14:paraId="676934D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方案不能完全满足采购需求的，得</w:t>
            </w:r>
            <w:r>
              <w:rPr>
                <w:rFonts w:hint="eastAsia" w:ascii="宋体" w:hAnsi="宋体" w:eastAsia="宋体" w:cs="宋体"/>
                <w:lang w:val="en-US" w:eastAsia="zh-CN"/>
              </w:rPr>
              <w:t>0</w:t>
            </w:r>
            <w:r>
              <w:rPr>
                <w:rFonts w:hint="eastAsia" w:ascii="宋体" w:hAnsi="宋体" w:eastAsia="宋体" w:cs="宋体"/>
              </w:rPr>
              <w:t>分</w:t>
            </w:r>
            <w:r>
              <w:rPr>
                <w:rFonts w:hint="eastAsia" w:ascii="宋体" w:hAnsi="宋体" w:eastAsia="宋体" w:cs="宋体"/>
                <w:lang w:eastAsia="zh-CN"/>
              </w:rPr>
              <w:t>。</w:t>
            </w:r>
          </w:p>
        </w:tc>
        <w:tc>
          <w:tcPr>
            <w:tcW w:w="1005" w:type="dxa"/>
            <w:noWrap w:val="0"/>
            <w:vAlign w:val="center"/>
          </w:tcPr>
          <w:p w14:paraId="1E94E63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10</w:t>
            </w:r>
          </w:p>
        </w:tc>
      </w:tr>
      <w:tr w14:paraId="0B06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jc w:val="center"/>
        </w:trPr>
        <w:tc>
          <w:tcPr>
            <w:tcW w:w="819" w:type="dxa"/>
            <w:noWrap w:val="0"/>
            <w:vAlign w:val="center"/>
          </w:tcPr>
          <w:p w14:paraId="7E4D96D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11</w:t>
            </w:r>
          </w:p>
        </w:tc>
        <w:tc>
          <w:tcPr>
            <w:tcW w:w="1654" w:type="dxa"/>
            <w:vMerge w:val="continue"/>
            <w:noWrap w:val="0"/>
            <w:vAlign w:val="center"/>
          </w:tcPr>
          <w:p w14:paraId="356B806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noWrap w:val="0"/>
            <w:vAlign w:val="center"/>
          </w:tcPr>
          <w:p w14:paraId="105666B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服务方案</w:t>
            </w:r>
          </w:p>
        </w:tc>
        <w:tc>
          <w:tcPr>
            <w:tcW w:w="4279" w:type="dxa"/>
            <w:noWrap w:val="0"/>
            <w:vAlign w:val="center"/>
          </w:tcPr>
          <w:p w14:paraId="4A82165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对应需求书“</w:t>
            </w:r>
            <w:r>
              <w:rPr>
                <w:rFonts w:hint="eastAsia" w:ascii="宋体" w:hAnsi="宋体" w:eastAsia="宋体" w:cs="宋体"/>
                <w:lang w:val="en-US" w:eastAsia="zh-CN"/>
              </w:rPr>
              <w:t>服务</w:t>
            </w:r>
            <w:r>
              <w:rPr>
                <w:rFonts w:hint="eastAsia" w:ascii="宋体" w:hAnsi="宋体" w:eastAsia="宋体" w:cs="宋体"/>
              </w:rPr>
              <w:t>要求”，对投标人提供的</w:t>
            </w:r>
            <w:r>
              <w:rPr>
                <w:rFonts w:hint="eastAsia" w:ascii="宋体" w:hAnsi="宋体" w:eastAsia="宋体" w:cs="宋体"/>
                <w:lang w:val="en-US" w:eastAsia="zh-CN"/>
              </w:rPr>
              <w:t>服务方案</w:t>
            </w:r>
            <w:r>
              <w:rPr>
                <w:rFonts w:hint="eastAsia" w:ascii="宋体" w:hAnsi="宋体" w:eastAsia="宋体" w:cs="宋体"/>
              </w:rPr>
              <w:t>进行评审。</w:t>
            </w:r>
          </w:p>
          <w:p w14:paraId="51E883C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方案完全满足且优于采购需求的，得</w:t>
            </w:r>
            <w:r>
              <w:rPr>
                <w:rFonts w:hint="eastAsia" w:ascii="宋体" w:hAnsi="宋体" w:eastAsia="宋体" w:cs="宋体"/>
                <w:lang w:val="en-US" w:eastAsia="zh-CN"/>
              </w:rPr>
              <w:t>10</w:t>
            </w:r>
            <w:r>
              <w:rPr>
                <w:rFonts w:hint="eastAsia" w:ascii="宋体" w:hAnsi="宋体" w:eastAsia="宋体" w:cs="宋体"/>
              </w:rPr>
              <w:t>分；</w:t>
            </w:r>
          </w:p>
          <w:p w14:paraId="305E9017">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方案完全满足采购需求的，得</w:t>
            </w:r>
            <w:r>
              <w:rPr>
                <w:rFonts w:hint="eastAsia" w:ascii="宋体" w:hAnsi="宋体" w:eastAsia="宋体" w:cs="宋体"/>
                <w:lang w:val="en-US" w:eastAsia="zh-CN"/>
              </w:rPr>
              <w:t>5</w:t>
            </w:r>
            <w:r>
              <w:rPr>
                <w:rFonts w:hint="eastAsia" w:ascii="宋体" w:hAnsi="宋体" w:eastAsia="宋体" w:cs="宋体"/>
              </w:rPr>
              <w:t>分；</w:t>
            </w:r>
          </w:p>
          <w:p w14:paraId="50C66B3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方案不能完全满足采购需求的，得</w:t>
            </w:r>
            <w:r>
              <w:rPr>
                <w:rFonts w:hint="eastAsia" w:ascii="宋体" w:hAnsi="宋体" w:eastAsia="宋体" w:cs="宋体"/>
                <w:lang w:val="en-US" w:eastAsia="zh-CN"/>
              </w:rPr>
              <w:t>0</w:t>
            </w:r>
            <w:r>
              <w:rPr>
                <w:rFonts w:hint="eastAsia" w:ascii="宋体" w:hAnsi="宋体" w:eastAsia="宋体" w:cs="宋体"/>
              </w:rPr>
              <w:t>分</w:t>
            </w:r>
            <w:r>
              <w:rPr>
                <w:rFonts w:hint="eastAsia" w:ascii="宋体" w:hAnsi="宋体" w:eastAsia="宋体" w:cs="宋体"/>
                <w:lang w:eastAsia="zh-CN"/>
              </w:rPr>
              <w:t>。</w:t>
            </w:r>
          </w:p>
        </w:tc>
        <w:tc>
          <w:tcPr>
            <w:tcW w:w="1005" w:type="dxa"/>
            <w:noWrap w:val="0"/>
            <w:vAlign w:val="center"/>
          </w:tcPr>
          <w:p w14:paraId="4CB9D3F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10</w:t>
            </w:r>
          </w:p>
        </w:tc>
      </w:tr>
      <w:tr w14:paraId="2549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jc w:val="center"/>
        </w:trPr>
        <w:tc>
          <w:tcPr>
            <w:tcW w:w="819" w:type="dxa"/>
            <w:noWrap w:val="0"/>
            <w:vAlign w:val="center"/>
          </w:tcPr>
          <w:p w14:paraId="38E746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12</w:t>
            </w:r>
          </w:p>
        </w:tc>
        <w:tc>
          <w:tcPr>
            <w:tcW w:w="1654" w:type="dxa"/>
            <w:vMerge w:val="continue"/>
            <w:noWrap w:val="0"/>
            <w:vAlign w:val="center"/>
          </w:tcPr>
          <w:p w14:paraId="29B6D8B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noWrap w:val="0"/>
            <w:vAlign w:val="center"/>
          </w:tcPr>
          <w:p w14:paraId="2865F7A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培训方案</w:t>
            </w:r>
          </w:p>
        </w:tc>
        <w:tc>
          <w:tcPr>
            <w:tcW w:w="4279" w:type="dxa"/>
            <w:noWrap w:val="0"/>
            <w:vAlign w:val="center"/>
          </w:tcPr>
          <w:p w14:paraId="4EC0AAB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对应需求书“</w:t>
            </w:r>
            <w:r>
              <w:rPr>
                <w:rFonts w:hint="eastAsia" w:ascii="宋体" w:hAnsi="宋体" w:eastAsia="宋体" w:cs="宋体"/>
                <w:lang w:val="en-US" w:eastAsia="zh-CN"/>
              </w:rPr>
              <w:t>培训</w:t>
            </w:r>
            <w:r>
              <w:rPr>
                <w:rFonts w:hint="eastAsia" w:ascii="宋体" w:hAnsi="宋体" w:eastAsia="宋体" w:cs="宋体"/>
              </w:rPr>
              <w:t>要求”，对投标人提供的</w:t>
            </w:r>
            <w:r>
              <w:rPr>
                <w:rFonts w:hint="eastAsia" w:ascii="宋体" w:hAnsi="宋体" w:eastAsia="宋体" w:cs="宋体"/>
                <w:lang w:val="en-US" w:eastAsia="zh-CN"/>
              </w:rPr>
              <w:t>培训方案</w:t>
            </w:r>
            <w:r>
              <w:rPr>
                <w:rFonts w:hint="eastAsia" w:ascii="宋体" w:hAnsi="宋体" w:eastAsia="宋体" w:cs="宋体"/>
              </w:rPr>
              <w:t>进行评审。</w:t>
            </w:r>
          </w:p>
          <w:p w14:paraId="1EA26B3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方案完全满足且优于采购需求的，得</w:t>
            </w:r>
            <w:r>
              <w:rPr>
                <w:rFonts w:hint="eastAsia" w:ascii="宋体" w:hAnsi="宋体" w:eastAsia="宋体" w:cs="宋体"/>
                <w:lang w:val="en-US" w:eastAsia="zh-CN"/>
              </w:rPr>
              <w:t>10</w:t>
            </w:r>
            <w:r>
              <w:rPr>
                <w:rFonts w:hint="eastAsia" w:ascii="宋体" w:hAnsi="宋体" w:eastAsia="宋体" w:cs="宋体"/>
              </w:rPr>
              <w:t>分；</w:t>
            </w:r>
          </w:p>
          <w:p w14:paraId="53B2FA4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方案完全满足采购需求的，得</w:t>
            </w:r>
            <w:r>
              <w:rPr>
                <w:rFonts w:hint="eastAsia" w:ascii="宋体" w:hAnsi="宋体" w:eastAsia="宋体" w:cs="宋体"/>
                <w:lang w:val="en-US" w:eastAsia="zh-CN"/>
              </w:rPr>
              <w:t>5</w:t>
            </w:r>
            <w:r>
              <w:rPr>
                <w:rFonts w:hint="eastAsia" w:ascii="宋体" w:hAnsi="宋体" w:eastAsia="宋体" w:cs="宋体"/>
              </w:rPr>
              <w:t>分；</w:t>
            </w:r>
          </w:p>
          <w:p w14:paraId="5C3CF73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方案不能完全满足采购需求的，得</w:t>
            </w:r>
            <w:r>
              <w:rPr>
                <w:rFonts w:hint="eastAsia" w:ascii="宋体" w:hAnsi="宋体" w:eastAsia="宋体" w:cs="宋体"/>
                <w:lang w:val="en-US" w:eastAsia="zh-CN"/>
              </w:rPr>
              <w:t>0</w:t>
            </w:r>
            <w:r>
              <w:rPr>
                <w:rFonts w:hint="eastAsia" w:ascii="宋体" w:hAnsi="宋体" w:eastAsia="宋体" w:cs="宋体"/>
              </w:rPr>
              <w:t>分</w:t>
            </w:r>
            <w:r>
              <w:rPr>
                <w:rFonts w:hint="eastAsia" w:ascii="宋体" w:hAnsi="宋体" w:eastAsia="宋体" w:cs="宋体"/>
                <w:lang w:eastAsia="zh-CN"/>
              </w:rPr>
              <w:t>。</w:t>
            </w:r>
          </w:p>
        </w:tc>
        <w:tc>
          <w:tcPr>
            <w:tcW w:w="1005" w:type="dxa"/>
            <w:noWrap w:val="0"/>
            <w:vAlign w:val="center"/>
          </w:tcPr>
          <w:p w14:paraId="22010D2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lang w:val="en-US" w:eastAsia="zh-CN"/>
              </w:rPr>
            </w:pPr>
            <w:r>
              <w:rPr>
                <w:rFonts w:hint="eastAsia" w:ascii="宋体" w:hAnsi="宋体" w:eastAsia="宋体" w:cs="宋体"/>
                <w:lang w:val="en-US" w:eastAsia="zh-CN"/>
              </w:rPr>
              <w:t>10</w:t>
            </w:r>
          </w:p>
        </w:tc>
      </w:tr>
      <w:tr w14:paraId="4882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9" w:type="dxa"/>
            <w:noWrap w:val="0"/>
            <w:vAlign w:val="center"/>
          </w:tcPr>
          <w:p w14:paraId="721B7C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13</w:t>
            </w:r>
          </w:p>
        </w:tc>
        <w:tc>
          <w:tcPr>
            <w:tcW w:w="1654" w:type="dxa"/>
            <w:vMerge w:val="continue"/>
            <w:noWrap w:val="0"/>
            <w:vAlign w:val="center"/>
          </w:tcPr>
          <w:p w14:paraId="173BFF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rPr>
            </w:pPr>
          </w:p>
        </w:tc>
        <w:tc>
          <w:tcPr>
            <w:tcW w:w="1609" w:type="dxa"/>
            <w:noWrap w:val="0"/>
            <w:vAlign w:val="center"/>
          </w:tcPr>
          <w:p w14:paraId="137C264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售后服务方案</w:t>
            </w:r>
          </w:p>
        </w:tc>
        <w:tc>
          <w:tcPr>
            <w:tcW w:w="4279" w:type="dxa"/>
            <w:noWrap w:val="0"/>
            <w:vAlign w:val="center"/>
          </w:tcPr>
          <w:p w14:paraId="420A0D0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对应需求书“售后服务”要求，对投标人提供的售后服务方案进行评审。</w:t>
            </w:r>
          </w:p>
          <w:p w14:paraId="363A50C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完全满足并优于采购需求，得</w:t>
            </w:r>
            <w:r>
              <w:rPr>
                <w:rFonts w:hint="eastAsia" w:ascii="宋体" w:hAnsi="宋体" w:eastAsia="宋体" w:cs="宋体"/>
                <w:lang w:val="en-US" w:eastAsia="zh-CN"/>
              </w:rPr>
              <w:t>10</w:t>
            </w:r>
            <w:r>
              <w:rPr>
                <w:rFonts w:hint="eastAsia" w:ascii="宋体" w:hAnsi="宋体" w:eastAsia="宋体" w:cs="宋体"/>
              </w:rPr>
              <w:t>分；</w:t>
            </w:r>
          </w:p>
          <w:p w14:paraId="4FE3A0A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完全满足采购需求，得</w:t>
            </w:r>
            <w:r>
              <w:rPr>
                <w:rFonts w:hint="eastAsia" w:ascii="宋体" w:hAnsi="宋体" w:eastAsia="宋体" w:cs="宋体"/>
                <w:lang w:val="en-US" w:eastAsia="zh-CN"/>
              </w:rPr>
              <w:t>5</w:t>
            </w:r>
            <w:r>
              <w:rPr>
                <w:rFonts w:hint="eastAsia" w:ascii="宋体" w:hAnsi="宋体" w:eastAsia="宋体" w:cs="宋体"/>
              </w:rPr>
              <w:t>分；</w:t>
            </w:r>
          </w:p>
          <w:p w14:paraId="580543B6">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kern w:val="2"/>
                <w:sz w:val="24"/>
                <w:szCs w:val="24"/>
                <w:lang w:val="en-US" w:eastAsia="zh-CN" w:bidi="ar-SA"/>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不能完全满足采购需求，得</w:t>
            </w:r>
            <w:r>
              <w:rPr>
                <w:rFonts w:hint="eastAsia" w:ascii="宋体" w:hAnsi="宋体" w:eastAsia="宋体" w:cs="宋体"/>
                <w:lang w:val="en-US" w:eastAsia="zh-CN"/>
              </w:rPr>
              <w:t>0</w:t>
            </w:r>
            <w:r>
              <w:rPr>
                <w:rFonts w:hint="eastAsia" w:ascii="宋体" w:hAnsi="宋体" w:eastAsia="宋体" w:cs="宋体"/>
              </w:rPr>
              <w:t>分</w:t>
            </w:r>
            <w:r>
              <w:rPr>
                <w:rFonts w:hint="eastAsia" w:ascii="宋体" w:hAnsi="宋体" w:eastAsia="宋体" w:cs="宋体"/>
                <w:lang w:eastAsia="zh-CN"/>
              </w:rPr>
              <w:t>。</w:t>
            </w:r>
          </w:p>
        </w:tc>
        <w:tc>
          <w:tcPr>
            <w:tcW w:w="1005" w:type="dxa"/>
            <w:noWrap w:val="0"/>
            <w:vAlign w:val="center"/>
          </w:tcPr>
          <w:p w14:paraId="1D349F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10</w:t>
            </w:r>
          </w:p>
        </w:tc>
      </w:tr>
      <w:tr w14:paraId="20B2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66" w:type="dxa"/>
            <w:gridSpan w:val="5"/>
            <w:noWrap w:val="0"/>
            <w:vAlign w:val="center"/>
          </w:tcPr>
          <w:p w14:paraId="1B7B87A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lang w:val="en-US" w:eastAsia="zh-CN"/>
              </w:rPr>
              <w:t>合计100分</w:t>
            </w:r>
          </w:p>
        </w:tc>
      </w:tr>
    </w:tbl>
    <w:p w14:paraId="63E1FD2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p>
    <w:p w14:paraId="3EB6C98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p>
    <w:p w14:paraId="1AB0F97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宋体" w:hAnsi="宋体" w:eastAsia="宋体" w:cs="宋体"/>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altName w:val="SymbolP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6CB11"/>
    <w:multiLevelType w:val="singleLevel"/>
    <w:tmpl w:val="C996CB11"/>
    <w:lvl w:ilvl="0" w:tentative="0">
      <w:start w:val="1"/>
      <w:numFmt w:val="decimal"/>
      <w:lvlText w:val="%1."/>
      <w:lvlJc w:val="left"/>
      <w:pPr>
        <w:tabs>
          <w:tab w:val="left" w:pos="312"/>
        </w:tabs>
      </w:pPr>
    </w:lvl>
  </w:abstractNum>
  <w:abstractNum w:abstractNumId="1">
    <w:nsid w:val="CC8D07B1"/>
    <w:multiLevelType w:val="singleLevel"/>
    <w:tmpl w:val="CC8D07B1"/>
    <w:lvl w:ilvl="0" w:tentative="0">
      <w:start w:val="5"/>
      <w:numFmt w:val="chineseCounting"/>
      <w:suff w:val="nothing"/>
      <w:lvlText w:val="%1、"/>
      <w:lvlJc w:val="left"/>
      <w:rPr>
        <w:rFonts w:hint="eastAsia"/>
      </w:rPr>
    </w:lvl>
  </w:abstractNum>
  <w:abstractNum w:abstractNumId="2">
    <w:nsid w:val="D2E31498"/>
    <w:multiLevelType w:val="singleLevel"/>
    <w:tmpl w:val="D2E31498"/>
    <w:lvl w:ilvl="0" w:tentative="0">
      <w:start w:val="9"/>
      <w:numFmt w:val="chineseCounting"/>
      <w:suff w:val="nothing"/>
      <w:lvlText w:val="%1、"/>
      <w:lvlJc w:val="left"/>
      <w:rPr>
        <w:rFonts w:hint="eastAsia"/>
      </w:rPr>
    </w:lvl>
  </w:abstractNum>
  <w:abstractNum w:abstractNumId="3">
    <w:nsid w:val="0DADCCD4"/>
    <w:multiLevelType w:val="singleLevel"/>
    <w:tmpl w:val="0DADCCD4"/>
    <w:lvl w:ilvl="0" w:tentative="0">
      <w:start w:val="1"/>
      <w:numFmt w:val="decimal"/>
      <w:lvlText w:val="%1."/>
      <w:lvlJc w:val="left"/>
      <w:pPr>
        <w:tabs>
          <w:tab w:val="left" w:pos="312"/>
        </w:tabs>
      </w:pPr>
    </w:lvl>
  </w:abstractNum>
  <w:abstractNum w:abstractNumId="4">
    <w:nsid w:val="14883887"/>
    <w:multiLevelType w:val="singleLevel"/>
    <w:tmpl w:val="14883887"/>
    <w:lvl w:ilvl="0" w:tentative="0">
      <w:start w:val="1"/>
      <w:numFmt w:val="decimal"/>
      <w:lvlText w:val="%1."/>
      <w:lvlJc w:val="left"/>
      <w:pPr>
        <w:tabs>
          <w:tab w:val="left" w:pos="312"/>
        </w:tabs>
      </w:pPr>
    </w:lvl>
  </w:abstractNum>
  <w:abstractNum w:abstractNumId="5">
    <w:nsid w:val="1B08F87B"/>
    <w:multiLevelType w:val="singleLevel"/>
    <w:tmpl w:val="1B08F87B"/>
    <w:lvl w:ilvl="0" w:tentative="0">
      <w:start w:val="1"/>
      <w:numFmt w:val="decimal"/>
      <w:suff w:val="nothing"/>
      <w:lvlText w:val="%1、"/>
      <w:lvlJc w:val="left"/>
    </w:lvl>
  </w:abstractNum>
  <w:abstractNum w:abstractNumId="6">
    <w:nsid w:val="44A25223"/>
    <w:multiLevelType w:val="singleLevel"/>
    <w:tmpl w:val="44A25223"/>
    <w:lvl w:ilvl="0" w:tentative="0">
      <w:start w:val="1"/>
      <w:numFmt w:val="decimal"/>
      <w:lvlText w:val="%1."/>
      <w:lvlJc w:val="left"/>
      <w:pPr>
        <w:tabs>
          <w:tab w:val="left" w:pos="312"/>
        </w:tabs>
      </w:pPr>
    </w:lvl>
  </w:abstractNum>
  <w:abstractNum w:abstractNumId="7">
    <w:nsid w:val="51EFA43F"/>
    <w:multiLevelType w:val="singleLevel"/>
    <w:tmpl w:val="51EFA43F"/>
    <w:lvl w:ilvl="0" w:tentative="0">
      <w:start w:val="1"/>
      <w:numFmt w:val="decimal"/>
      <w:lvlText w:val="%1."/>
      <w:lvlJc w:val="left"/>
      <w:pPr>
        <w:tabs>
          <w:tab w:val="left" w:pos="312"/>
        </w:tabs>
      </w:pPr>
    </w:lvl>
  </w:abstractNum>
  <w:num w:numId="1">
    <w:abstractNumId w:val="1"/>
  </w:num>
  <w:num w:numId="2">
    <w:abstractNumId w:val="5"/>
  </w:num>
  <w:num w:numId="3">
    <w:abstractNumId w:val="3"/>
  </w:num>
  <w:num w:numId="4">
    <w:abstractNumId w:val="4"/>
  </w:num>
  <w:num w:numId="5">
    <w:abstractNumId w:val="0"/>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iOGFkOTYwYjkzNWQ0MjhiMjEzZjU5NzU5YjE0ZTUifQ=="/>
  </w:docVars>
  <w:rsids>
    <w:rsidRoot w:val="00172A27"/>
    <w:rsid w:val="067F1133"/>
    <w:rsid w:val="0A2A1A5C"/>
    <w:rsid w:val="11AE6B0A"/>
    <w:rsid w:val="17CE204E"/>
    <w:rsid w:val="1CDA5C60"/>
    <w:rsid w:val="1EC54E82"/>
    <w:rsid w:val="3D5159E5"/>
    <w:rsid w:val="3F241B9C"/>
    <w:rsid w:val="53187879"/>
    <w:rsid w:val="54832991"/>
    <w:rsid w:val="6D1C7791"/>
    <w:rsid w:val="6F407F57"/>
    <w:rsid w:val="7B430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5889</Words>
  <Characters>6498</Characters>
  <Lines>0</Lines>
  <Paragraphs>0</Paragraphs>
  <TotalTime>0</TotalTime>
  <ScaleCrop>false</ScaleCrop>
  <LinksUpToDate>false</LinksUpToDate>
  <CharactersWithSpaces>6610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2024-08-05T06:47:00Z</dcterms:created>
  <dc:creator>chis</dc:creator>
  <cp:lastModifiedBy>杨梅</cp:lastModifiedBy>
  <dcterms:modified xsi:type="dcterms:W3CDTF">2024-09-11T03:33:07Z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C5BE78E077AD4B0DA32E3F981E9D90BA_12</vt:lpwstr>
  </property>
</Properties>
</file>