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9DEF0"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 w14:paraId="44511EFA">
      <w:pPr>
        <w:jc w:val="center"/>
        <w:rPr>
          <w:rFonts w:ascii="方正小标宋简体" w:eastAsia="方正小标宋简体"/>
          <w:sz w:val="48"/>
          <w:szCs w:val="48"/>
        </w:rPr>
      </w:pPr>
    </w:p>
    <w:p w14:paraId="78458DDC"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中山市口腔医院</w:t>
      </w:r>
    </w:p>
    <w:p w14:paraId="4BDE1608">
      <w:pPr>
        <w:pStyle w:val="7"/>
        <w:jc w:val="center"/>
        <w:rPr>
          <w:rFonts w:ascii="仿宋_GB2312" w:hAnsi="仿宋" w:eastAsia="仿宋_GB2312"/>
          <w:b/>
          <w:sz w:val="44"/>
          <w:szCs w:val="48"/>
        </w:rPr>
      </w:pPr>
    </w:p>
    <w:p w14:paraId="0CC898AE"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0CEF13D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  <w:lang w:eastAsia="zh-CN"/>
        </w:rPr>
        <w:t>市场</w:t>
      </w: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 w14:paraId="716146F6"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 w14:paraId="0BE775A1">
      <w:pPr>
        <w:pStyle w:val="7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 w14:paraId="023F2266"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4247B2CE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36D55824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3300EE87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20A7CE41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5A78DBB1">
      <w:pPr>
        <w:pStyle w:val="7"/>
        <w:spacing w:line="360" w:lineRule="auto"/>
        <w:rPr>
          <w:rFonts w:hAnsi="宋体"/>
          <w:b/>
          <w:color w:val="000000"/>
          <w:sz w:val="36"/>
          <w:szCs w:val="36"/>
        </w:rPr>
      </w:pPr>
    </w:p>
    <w:p w14:paraId="6A8EFC73"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 w14:paraId="5C2F0290"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 w14:paraId="06A486C5">
      <w:pPr>
        <w:pStyle w:val="7"/>
        <w:spacing w:line="360" w:lineRule="auto"/>
        <w:ind w:firstLine="1807" w:firstLineChars="600"/>
        <w:rPr>
          <w:rFonts w:hint="default" w:hAnsi="宋体" w:eastAsia="宋体"/>
          <w:b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 </w:t>
      </w:r>
      <w:r>
        <w:rPr>
          <w:rFonts w:hint="eastAsia" w:hAnsi="宋体"/>
          <w:b/>
          <w:color w:val="000000"/>
          <w:sz w:val="30"/>
          <w:szCs w:val="30"/>
          <w:u w:val="single"/>
          <w:lang w:val="en-US" w:eastAsia="zh-CN"/>
        </w:rPr>
        <w:t xml:space="preserve">          </w:t>
      </w:r>
    </w:p>
    <w:p w14:paraId="34449E6C"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 w14:paraId="1DE7FC6D"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0A230E10"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CCE7304">
      <w:pPr>
        <w:pStyle w:val="2"/>
        <w:spacing w:line="36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报价表</w:t>
      </w:r>
    </w:p>
    <w:p w14:paraId="2E4CC83E"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</w:t>
      </w:r>
    </w:p>
    <w:tbl>
      <w:tblPr>
        <w:tblStyle w:val="12"/>
        <w:tblW w:w="78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50"/>
        <w:gridCol w:w="990"/>
        <w:gridCol w:w="825"/>
        <w:gridCol w:w="915"/>
        <w:gridCol w:w="1095"/>
        <w:gridCol w:w="1549"/>
      </w:tblGrid>
      <w:tr w14:paraId="4E92F6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30" w:type="dxa"/>
            <w:vAlign w:val="center"/>
          </w:tcPr>
          <w:p w14:paraId="4128B75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50" w:type="dxa"/>
            <w:vAlign w:val="center"/>
          </w:tcPr>
          <w:p w14:paraId="6AAC4932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990" w:type="dxa"/>
            <w:vAlign w:val="center"/>
          </w:tcPr>
          <w:p w14:paraId="02F9FD89">
            <w:pPr>
              <w:jc w:val="center"/>
            </w:pPr>
            <w:r>
              <w:rPr>
                <w:rFonts w:hint="eastAsia"/>
              </w:rPr>
              <w:t>生产</w:t>
            </w:r>
          </w:p>
          <w:p w14:paraId="607CFFB2">
            <w:pPr>
              <w:jc w:val="center"/>
            </w:pPr>
            <w:r>
              <w:rPr>
                <w:rFonts w:hint="eastAsia"/>
              </w:rPr>
              <w:t>厂家</w:t>
            </w:r>
          </w:p>
        </w:tc>
        <w:tc>
          <w:tcPr>
            <w:tcW w:w="825" w:type="dxa"/>
            <w:vAlign w:val="center"/>
          </w:tcPr>
          <w:p w14:paraId="42AC011F">
            <w:pPr>
              <w:jc w:val="center"/>
            </w:pPr>
            <w:r>
              <w:rPr>
                <w:rFonts w:hint="eastAsia"/>
              </w:rPr>
              <w:t>型号</w:t>
            </w:r>
          </w:p>
          <w:p w14:paraId="2A2F84C0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915" w:type="dxa"/>
            <w:vAlign w:val="center"/>
          </w:tcPr>
          <w:p w14:paraId="521760D1">
            <w:pPr>
              <w:jc w:val="center"/>
            </w:pPr>
            <w:r>
              <w:rPr>
                <w:rFonts w:hint="eastAsia"/>
              </w:rPr>
              <w:t>质保期</w:t>
            </w:r>
          </w:p>
        </w:tc>
        <w:tc>
          <w:tcPr>
            <w:tcW w:w="1095" w:type="dxa"/>
            <w:vAlign w:val="center"/>
          </w:tcPr>
          <w:p w14:paraId="4D2DCE0C">
            <w:pPr>
              <w:jc w:val="center"/>
            </w:pPr>
            <w:r>
              <w:rPr>
                <w:rFonts w:hint="eastAsia"/>
              </w:rPr>
              <w:t>单价（元</w:t>
            </w:r>
            <w:r>
              <w:rPr>
                <w:rFonts w:hint="eastAsia"/>
                <w:lang w:val="en-US" w:eastAsia="zh-CN"/>
              </w:rPr>
              <w:t>/台</w:t>
            </w:r>
            <w:r>
              <w:rPr>
                <w:rFonts w:hint="eastAsia"/>
              </w:rPr>
              <w:t>）</w:t>
            </w:r>
          </w:p>
        </w:tc>
        <w:tc>
          <w:tcPr>
            <w:tcW w:w="1549" w:type="dxa"/>
            <w:vAlign w:val="center"/>
          </w:tcPr>
          <w:p w14:paraId="5D6E319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供货时间（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天内完成供货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496C70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50CB38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0" w:type="dxa"/>
            <w:vAlign w:val="center"/>
          </w:tcPr>
          <w:p w14:paraId="7AE87FE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全自动粪便分析仪</w:t>
            </w:r>
          </w:p>
        </w:tc>
        <w:tc>
          <w:tcPr>
            <w:tcW w:w="990" w:type="dxa"/>
            <w:vAlign w:val="center"/>
          </w:tcPr>
          <w:p w14:paraId="69F0BF31">
            <w:pPr>
              <w:jc w:val="center"/>
            </w:pPr>
          </w:p>
        </w:tc>
        <w:tc>
          <w:tcPr>
            <w:tcW w:w="825" w:type="dxa"/>
            <w:vAlign w:val="center"/>
          </w:tcPr>
          <w:p w14:paraId="778E8870">
            <w:pPr>
              <w:jc w:val="center"/>
            </w:pPr>
          </w:p>
        </w:tc>
        <w:tc>
          <w:tcPr>
            <w:tcW w:w="915" w:type="dxa"/>
            <w:vAlign w:val="center"/>
          </w:tcPr>
          <w:p w14:paraId="701FEFEA">
            <w:pPr>
              <w:jc w:val="center"/>
            </w:pPr>
          </w:p>
        </w:tc>
        <w:tc>
          <w:tcPr>
            <w:tcW w:w="1095" w:type="dxa"/>
            <w:vAlign w:val="center"/>
          </w:tcPr>
          <w:p w14:paraId="0B448BF8">
            <w:pPr>
              <w:jc w:val="center"/>
            </w:pPr>
          </w:p>
        </w:tc>
        <w:tc>
          <w:tcPr>
            <w:tcW w:w="1549" w:type="dxa"/>
            <w:vAlign w:val="center"/>
          </w:tcPr>
          <w:p w14:paraId="0AF537F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4B0CB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7963053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 w14:paraId="58720263">
            <w:pPr>
              <w:jc w:val="center"/>
            </w:pPr>
            <w:r>
              <w:rPr>
                <w:rFonts w:hint="eastAsia"/>
                <w:lang w:val="en-US" w:eastAsia="zh-CN"/>
              </w:rPr>
              <w:t>半自动粪便分析仪</w:t>
            </w:r>
          </w:p>
        </w:tc>
        <w:tc>
          <w:tcPr>
            <w:tcW w:w="990" w:type="dxa"/>
            <w:vAlign w:val="center"/>
          </w:tcPr>
          <w:p w14:paraId="24F9E592">
            <w:pPr>
              <w:jc w:val="center"/>
            </w:pPr>
          </w:p>
        </w:tc>
        <w:tc>
          <w:tcPr>
            <w:tcW w:w="825" w:type="dxa"/>
            <w:vAlign w:val="center"/>
          </w:tcPr>
          <w:p w14:paraId="2A0B5A88">
            <w:pPr>
              <w:jc w:val="center"/>
            </w:pPr>
          </w:p>
        </w:tc>
        <w:tc>
          <w:tcPr>
            <w:tcW w:w="915" w:type="dxa"/>
            <w:vAlign w:val="center"/>
          </w:tcPr>
          <w:p w14:paraId="54D8742A">
            <w:pPr>
              <w:jc w:val="center"/>
            </w:pPr>
          </w:p>
        </w:tc>
        <w:tc>
          <w:tcPr>
            <w:tcW w:w="1095" w:type="dxa"/>
            <w:vAlign w:val="center"/>
          </w:tcPr>
          <w:p w14:paraId="6008BD1C">
            <w:pPr>
              <w:jc w:val="center"/>
            </w:pPr>
          </w:p>
        </w:tc>
        <w:tc>
          <w:tcPr>
            <w:tcW w:w="1549" w:type="dxa"/>
            <w:vAlign w:val="center"/>
          </w:tcPr>
          <w:p w14:paraId="44415C80"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  <w:tr w14:paraId="288D9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54A0247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 w14:paraId="797D6861">
            <w:pPr>
              <w:jc w:val="center"/>
            </w:pPr>
            <w:r>
              <w:rPr>
                <w:rFonts w:hint="eastAsia"/>
                <w:lang w:val="en-US" w:eastAsia="zh-CN"/>
              </w:rPr>
              <w:t>全自动尿液分析仪</w:t>
            </w:r>
          </w:p>
        </w:tc>
        <w:tc>
          <w:tcPr>
            <w:tcW w:w="990" w:type="dxa"/>
            <w:vAlign w:val="center"/>
          </w:tcPr>
          <w:p w14:paraId="33DEE252">
            <w:pPr>
              <w:jc w:val="center"/>
            </w:pPr>
          </w:p>
        </w:tc>
        <w:tc>
          <w:tcPr>
            <w:tcW w:w="825" w:type="dxa"/>
            <w:vAlign w:val="center"/>
          </w:tcPr>
          <w:p w14:paraId="259F7DD7">
            <w:pPr>
              <w:jc w:val="center"/>
            </w:pPr>
          </w:p>
        </w:tc>
        <w:tc>
          <w:tcPr>
            <w:tcW w:w="915" w:type="dxa"/>
            <w:vAlign w:val="center"/>
          </w:tcPr>
          <w:p w14:paraId="5D5F05D9">
            <w:pPr>
              <w:jc w:val="center"/>
            </w:pPr>
          </w:p>
        </w:tc>
        <w:tc>
          <w:tcPr>
            <w:tcW w:w="1095" w:type="dxa"/>
            <w:vAlign w:val="center"/>
          </w:tcPr>
          <w:p w14:paraId="7A7E1AC9">
            <w:pPr>
              <w:jc w:val="center"/>
            </w:pPr>
          </w:p>
        </w:tc>
        <w:tc>
          <w:tcPr>
            <w:tcW w:w="1549" w:type="dxa"/>
            <w:vAlign w:val="center"/>
          </w:tcPr>
          <w:p w14:paraId="5F74919C"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  <w:tr w14:paraId="2F680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35594F4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 w14:paraId="3BCEC9D8">
            <w:pPr>
              <w:jc w:val="center"/>
            </w:pPr>
            <w:r>
              <w:rPr>
                <w:rFonts w:hint="eastAsia"/>
                <w:lang w:val="en-US" w:eastAsia="zh-CN"/>
              </w:rPr>
              <w:t>半自动尿液分析仪</w:t>
            </w:r>
          </w:p>
        </w:tc>
        <w:tc>
          <w:tcPr>
            <w:tcW w:w="990" w:type="dxa"/>
            <w:vAlign w:val="center"/>
          </w:tcPr>
          <w:p w14:paraId="3F38CC82">
            <w:pPr>
              <w:jc w:val="center"/>
            </w:pPr>
          </w:p>
        </w:tc>
        <w:tc>
          <w:tcPr>
            <w:tcW w:w="825" w:type="dxa"/>
            <w:vAlign w:val="center"/>
          </w:tcPr>
          <w:p w14:paraId="11EF3894">
            <w:pPr>
              <w:jc w:val="center"/>
            </w:pPr>
          </w:p>
        </w:tc>
        <w:tc>
          <w:tcPr>
            <w:tcW w:w="915" w:type="dxa"/>
            <w:vAlign w:val="center"/>
          </w:tcPr>
          <w:p w14:paraId="0E6612AD">
            <w:pPr>
              <w:jc w:val="center"/>
            </w:pPr>
          </w:p>
        </w:tc>
        <w:tc>
          <w:tcPr>
            <w:tcW w:w="1095" w:type="dxa"/>
            <w:vAlign w:val="center"/>
          </w:tcPr>
          <w:p w14:paraId="3C776F5D">
            <w:pPr>
              <w:jc w:val="center"/>
            </w:pPr>
          </w:p>
        </w:tc>
        <w:tc>
          <w:tcPr>
            <w:tcW w:w="1549" w:type="dxa"/>
            <w:vAlign w:val="center"/>
          </w:tcPr>
          <w:p w14:paraId="47E3FD13"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  <w:tr w14:paraId="6C3E5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297054C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 w14:paraId="46B9AEA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血气分析仪</w:t>
            </w: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 w14:paraId="5190F412">
            <w:pPr>
              <w:jc w:val="center"/>
            </w:pPr>
          </w:p>
        </w:tc>
        <w:tc>
          <w:tcPr>
            <w:tcW w:w="825" w:type="dxa"/>
            <w:vAlign w:val="center"/>
          </w:tcPr>
          <w:p w14:paraId="5325F722">
            <w:pPr>
              <w:jc w:val="center"/>
            </w:pPr>
          </w:p>
        </w:tc>
        <w:tc>
          <w:tcPr>
            <w:tcW w:w="915" w:type="dxa"/>
            <w:vAlign w:val="center"/>
          </w:tcPr>
          <w:p w14:paraId="24F6D0AC">
            <w:pPr>
              <w:jc w:val="center"/>
            </w:pPr>
          </w:p>
        </w:tc>
        <w:tc>
          <w:tcPr>
            <w:tcW w:w="1095" w:type="dxa"/>
            <w:vAlign w:val="center"/>
          </w:tcPr>
          <w:p w14:paraId="38B5BF5C">
            <w:pPr>
              <w:jc w:val="center"/>
            </w:pPr>
          </w:p>
        </w:tc>
        <w:tc>
          <w:tcPr>
            <w:tcW w:w="1549" w:type="dxa"/>
            <w:vAlign w:val="center"/>
          </w:tcPr>
          <w:p w14:paraId="1BD20611"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</w:tbl>
    <w:p w14:paraId="64C7ABF5">
      <w:pPr>
        <w:spacing w:line="360" w:lineRule="auto"/>
        <w:rPr>
          <w:rFonts w:ascii="宋体" w:hAnsi="宋体"/>
          <w:color w:val="000000"/>
          <w:szCs w:val="21"/>
        </w:rPr>
      </w:pPr>
    </w:p>
    <w:p w14:paraId="4A1921E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 w14:paraId="4E990568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 w14:paraId="06544401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2.供应商根据企业自身能力报出项目整体包干价（人民币），也可对其中一项进行报价。（须精确到小数点后两位，格式：XX.XX）。</w:t>
      </w:r>
    </w:p>
    <w:p w14:paraId="383C2A89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3.必须包含产品及零配件、运输费、装卸费、搬运费、保险费、材料费、保修费、雇员费、各项税费及不可预见的费用等完成本项目所需的一切费用。</w:t>
      </w:r>
    </w:p>
    <w:p w14:paraId="22AD26CB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投标报价时，应根据公司自身的成本核算情况，充分考虑市场价格的波动风险。一经参与，即认为已充分考虑有关风险，愿意承担因这些风险所造成的一切经济损失，并放弃因此造成的损失求偿权。</w:t>
      </w:r>
    </w:p>
    <w:p w14:paraId="161D2409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5.此表是调研文件的必要文件，是调研文件的组成部分。</w:t>
      </w:r>
    </w:p>
    <w:p w14:paraId="79302598">
      <w:pPr>
        <w:pStyle w:val="5"/>
        <w:spacing w:line="360" w:lineRule="auto"/>
        <w:rPr>
          <w:rFonts w:ascii="宋体" w:hAnsi="宋体"/>
          <w:color w:val="000000"/>
          <w:szCs w:val="21"/>
        </w:rPr>
      </w:pPr>
    </w:p>
    <w:p w14:paraId="79575EE9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 w14:paraId="04D10A29"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p w14:paraId="4235619E">
      <w:pPr>
        <w:pStyle w:val="2"/>
        <w:rPr>
          <w:rFonts w:hint="eastAsia" w:ascii="宋体" w:hAnsi="宋体"/>
          <w:color w:val="000000"/>
          <w:szCs w:val="21"/>
        </w:rPr>
      </w:pPr>
    </w:p>
    <w:p w14:paraId="037C86ED">
      <w:pPr>
        <w:pStyle w:val="3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5EDE269">
      <w:pPr>
        <w:pStyle w:val="2"/>
        <w:numPr>
          <w:ilvl w:val="0"/>
          <w:numId w:val="1"/>
        </w:numPr>
        <w:spacing w:line="360" w:lineRule="auto"/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供应商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信息</w:t>
      </w:r>
    </w:p>
    <w:p w14:paraId="07D68E1A"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（营业执照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等复印件，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加盖公章）</w:t>
      </w:r>
    </w:p>
    <w:p w14:paraId="54591D2E">
      <w:pPr>
        <w:pStyle w:val="2"/>
        <w:spacing w:line="360" w:lineRule="auto"/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3.厂家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信息</w:t>
      </w:r>
    </w:p>
    <w:p w14:paraId="232573DF"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（营业执照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、生产许可等，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加盖供应商公章）</w:t>
      </w:r>
    </w:p>
    <w:p w14:paraId="59DD46B6">
      <w:pPr>
        <w:pStyle w:val="3"/>
        <w:numPr>
          <w:ilvl w:val="0"/>
          <w:numId w:val="2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产品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资料</w:t>
      </w:r>
    </w:p>
    <w:p w14:paraId="1826AD58">
      <w:pPr>
        <w:pStyle w:val="3"/>
        <w:numPr>
          <w:ilvl w:val="0"/>
          <w:numId w:val="0"/>
        </w:numPr>
        <w:jc w:val="both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（彩页、参数、医疗器械备案证明等，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加盖供应商公章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）</w:t>
      </w:r>
    </w:p>
    <w:p w14:paraId="1169857B">
      <w:pPr>
        <w:rPr>
          <w:rFonts w:hint="eastAsia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br w:type="page"/>
      </w:r>
    </w:p>
    <w:p w14:paraId="31D963A3">
      <w:pPr>
        <w:pStyle w:val="3"/>
        <w:numPr>
          <w:ilvl w:val="0"/>
          <w:numId w:val="2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具体实施方案</w:t>
      </w:r>
    </w:p>
    <w:p w14:paraId="103875A2">
      <w:pPr>
        <w:pStyle w:val="3"/>
        <w:numPr>
          <w:ilvl w:val="0"/>
          <w:numId w:val="0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（送货、售后等服务、产品成交记录等，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加盖供应商公章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）</w:t>
      </w:r>
    </w:p>
    <w:p w14:paraId="3D5FC1D1">
      <w:pPr>
        <w:pStyle w:val="3"/>
        <w:numPr>
          <w:ilvl w:val="0"/>
          <w:numId w:val="0"/>
        </w:numPr>
        <w:jc w:val="both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514536A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04A4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BFBF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EBFBF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0028E"/>
    <w:multiLevelType w:val="singleLevel"/>
    <w:tmpl w:val="873002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2E5752"/>
    <w:multiLevelType w:val="singleLevel"/>
    <w:tmpl w:val="022E575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mQxMDhiZWRkY2E3NzYxNzUxYjE0MGU5YTU0YjQ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41C69"/>
    <w:rsid w:val="00270414"/>
    <w:rsid w:val="002770D4"/>
    <w:rsid w:val="00335BCB"/>
    <w:rsid w:val="003A6D6C"/>
    <w:rsid w:val="003E1E58"/>
    <w:rsid w:val="004337E8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86543"/>
    <w:rsid w:val="006B08BA"/>
    <w:rsid w:val="00746C84"/>
    <w:rsid w:val="00797AAA"/>
    <w:rsid w:val="007D5E56"/>
    <w:rsid w:val="007E1E16"/>
    <w:rsid w:val="008E3716"/>
    <w:rsid w:val="00941DD9"/>
    <w:rsid w:val="00986307"/>
    <w:rsid w:val="009A0321"/>
    <w:rsid w:val="00B21B53"/>
    <w:rsid w:val="00B473B1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D50D53"/>
    <w:rsid w:val="02F53218"/>
    <w:rsid w:val="033E631F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D1728D"/>
    <w:rsid w:val="07D52276"/>
    <w:rsid w:val="082F78E4"/>
    <w:rsid w:val="0881313A"/>
    <w:rsid w:val="090006E1"/>
    <w:rsid w:val="091F5CDC"/>
    <w:rsid w:val="09345596"/>
    <w:rsid w:val="09F264B1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0F232A12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327923"/>
    <w:rsid w:val="14626329"/>
    <w:rsid w:val="14EC364B"/>
    <w:rsid w:val="15867EDD"/>
    <w:rsid w:val="15B81093"/>
    <w:rsid w:val="162647DB"/>
    <w:rsid w:val="16390EF3"/>
    <w:rsid w:val="168D327C"/>
    <w:rsid w:val="17685A3C"/>
    <w:rsid w:val="178E5B4B"/>
    <w:rsid w:val="1790543C"/>
    <w:rsid w:val="17A00B94"/>
    <w:rsid w:val="17AF1636"/>
    <w:rsid w:val="17D66F72"/>
    <w:rsid w:val="18796CC4"/>
    <w:rsid w:val="18BC2BE9"/>
    <w:rsid w:val="191A2817"/>
    <w:rsid w:val="19C82623"/>
    <w:rsid w:val="19D4230D"/>
    <w:rsid w:val="1B337A74"/>
    <w:rsid w:val="1BBE28A2"/>
    <w:rsid w:val="1C084BA8"/>
    <w:rsid w:val="1CDA3B73"/>
    <w:rsid w:val="1D2E6149"/>
    <w:rsid w:val="1D381DA1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282554"/>
    <w:rsid w:val="1FB8515E"/>
    <w:rsid w:val="1FC50C3C"/>
    <w:rsid w:val="1FD5034D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F13865"/>
    <w:rsid w:val="261459F8"/>
    <w:rsid w:val="262F7CF2"/>
    <w:rsid w:val="265752CB"/>
    <w:rsid w:val="26CA64A6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B2924E6"/>
    <w:rsid w:val="2B4C2EBE"/>
    <w:rsid w:val="2C415095"/>
    <w:rsid w:val="2C491D5B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30133841"/>
    <w:rsid w:val="30261033"/>
    <w:rsid w:val="30B9726B"/>
    <w:rsid w:val="312C06D8"/>
    <w:rsid w:val="3223365E"/>
    <w:rsid w:val="32260CD7"/>
    <w:rsid w:val="32B049CA"/>
    <w:rsid w:val="32C9251E"/>
    <w:rsid w:val="33484C29"/>
    <w:rsid w:val="33BE6B30"/>
    <w:rsid w:val="344872EA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8F68C7"/>
    <w:rsid w:val="3CA316DF"/>
    <w:rsid w:val="3CFF733F"/>
    <w:rsid w:val="3EB80FB8"/>
    <w:rsid w:val="3EC7548D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2E3116B"/>
    <w:rsid w:val="43E36ADA"/>
    <w:rsid w:val="44743825"/>
    <w:rsid w:val="45C626C3"/>
    <w:rsid w:val="45E66E06"/>
    <w:rsid w:val="46091BEF"/>
    <w:rsid w:val="463C499E"/>
    <w:rsid w:val="46B80ABF"/>
    <w:rsid w:val="47302BF1"/>
    <w:rsid w:val="47314FC2"/>
    <w:rsid w:val="47354FE7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9C078D"/>
    <w:rsid w:val="58B51D6C"/>
    <w:rsid w:val="58D55A94"/>
    <w:rsid w:val="595D3219"/>
    <w:rsid w:val="59C52CE8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887633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820FF"/>
    <w:rsid w:val="624837FE"/>
    <w:rsid w:val="624E6D2A"/>
    <w:rsid w:val="62817A36"/>
    <w:rsid w:val="628D21C9"/>
    <w:rsid w:val="62F52C51"/>
    <w:rsid w:val="63864720"/>
    <w:rsid w:val="63A74EE0"/>
    <w:rsid w:val="662B5EF6"/>
    <w:rsid w:val="66424937"/>
    <w:rsid w:val="67AF0F9A"/>
    <w:rsid w:val="67B2762D"/>
    <w:rsid w:val="67B70FD1"/>
    <w:rsid w:val="67BA013C"/>
    <w:rsid w:val="681449CD"/>
    <w:rsid w:val="68420D39"/>
    <w:rsid w:val="68531BCD"/>
    <w:rsid w:val="689F1224"/>
    <w:rsid w:val="68B4684E"/>
    <w:rsid w:val="68BB19D9"/>
    <w:rsid w:val="692A0371"/>
    <w:rsid w:val="69442970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776FAA"/>
    <w:rsid w:val="6D7C5D52"/>
    <w:rsid w:val="6D980DFC"/>
    <w:rsid w:val="6DD37979"/>
    <w:rsid w:val="6DD624D6"/>
    <w:rsid w:val="6F387814"/>
    <w:rsid w:val="701B52B9"/>
    <w:rsid w:val="70C05B8D"/>
    <w:rsid w:val="70DB441C"/>
    <w:rsid w:val="70E01BB5"/>
    <w:rsid w:val="725143B9"/>
    <w:rsid w:val="7283647E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74701A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Calibri" w:hAnsi="Calibri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caption"/>
    <w:basedOn w:val="1"/>
    <w:next w:val="1"/>
    <w:autoRedefine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666666"/>
      <w:u w:val="none"/>
    </w:rPr>
  </w:style>
  <w:style w:type="character" w:styleId="15">
    <w:name w:val="Hyperlink"/>
    <w:basedOn w:val="13"/>
    <w:autoRedefine/>
    <w:qFormat/>
    <w:uiPriority w:val="0"/>
    <w:rPr>
      <w:color w:val="666666"/>
      <w:u w:val="none"/>
    </w:rPr>
  </w:style>
  <w:style w:type="paragraph" w:customStyle="1" w:styleId="16">
    <w:name w:val="_Style 3"/>
    <w:basedOn w:val="1"/>
    <w:autoRedefine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7">
    <w:name w:val="selected"/>
    <w:basedOn w:val="13"/>
    <w:autoRedefine/>
    <w:qFormat/>
    <w:uiPriority w:val="0"/>
    <w:rPr>
      <w:color w:val="FFFFFF"/>
      <w:shd w:val="clear" w:color="auto" w:fill="01ADED"/>
    </w:rPr>
  </w:style>
  <w:style w:type="character" w:customStyle="1" w:styleId="18">
    <w:name w:val="selected1"/>
    <w:basedOn w:val="13"/>
    <w:autoRedefine/>
    <w:qFormat/>
    <w:uiPriority w:val="0"/>
  </w:style>
  <w:style w:type="character" w:customStyle="1" w:styleId="19">
    <w:name w:val="selected2"/>
    <w:basedOn w:val="13"/>
    <w:autoRedefine/>
    <w:qFormat/>
    <w:uiPriority w:val="0"/>
  </w:style>
  <w:style w:type="character" w:customStyle="1" w:styleId="20">
    <w:name w:val="pink"/>
    <w:basedOn w:val="13"/>
    <w:autoRedefine/>
    <w:qFormat/>
    <w:uiPriority w:val="0"/>
    <w:rPr>
      <w:sz w:val="33"/>
      <w:szCs w:val="33"/>
    </w:rPr>
  </w:style>
  <w:style w:type="character" w:customStyle="1" w:styleId="21">
    <w:name w:val="hover49"/>
    <w:basedOn w:val="13"/>
    <w:autoRedefine/>
    <w:qFormat/>
    <w:uiPriority w:val="0"/>
  </w:style>
  <w:style w:type="character" w:customStyle="1" w:styleId="22">
    <w:name w:val="hover50"/>
    <w:basedOn w:val="13"/>
    <w:autoRedefine/>
    <w:qFormat/>
    <w:uiPriority w:val="0"/>
  </w:style>
  <w:style w:type="character" w:customStyle="1" w:styleId="23">
    <w:name w:val="pink6"/>
    <w:basedOn w:val="13"/>
    <w:autoRedefine/>
    <w:qFormat/>
    <w:uiPriority w:val="0"/>
    <w:rPr>
      <w:sz w:val="33"/>
      <w:szCs w:val="33"/>
    </w:rPr>
  </w:style>
  <w:style w:type="character" w:customStyle="1" w:styleId="24">
    <w:name w:val="hover48"/>
    <w:basedOn w:val="13"/>
    <w:autoRedefine/>
    <w:qFormat/>
    <w:uiPriority w:val="0"/>
  </w:style>
  <w:style w:type="paragraph" w:customStyle="1" w:styleId="25">
    <w:name w:val="题注5"/>
    <w:basedOn w:val="1"/>
    <w:next w:val="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">
    <w:name w:val="_Style 1"/>
    <w:basedOn w:val="1"/>
    <w:autoRedefine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506</Words>
  <Characters>517</Characters>
  <Lines>27</Lines>
  <Paragraphs>7</Paragraphs>
  <TotalTime>0</TotalTime>
  <ScaleCrop>false</ScaleCrop>
  <LinksUpToDate>false</LinksUpToDate>
  <CharactersWithSpaces>654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pyy</cp:lastModifiedBy>
  <cp:lastPrinted>2020-08-07T09:24:00Z</cp:lastPrinted>
  <dcterms:modified xsi:type="dcterms:W3CDTF">2024-08-08T01:03:25Z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13739698A1ED45588EB8F0EDB57B9472_13</vt:lpwstr>
  </property>
</Properties>
</file>