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657" w:type="dxa"/>
            <w:tcBorders>
              <w:top w:val="single" w:color="auto" w:sz="4" w:space="0"/>
              <w:left w:val="single" w:color="auto" w:sz="4" w:space="0"/>
              <w:bottom w:val="single" w:color="auto" w:sz="4" w:space="0"/>
              <w:right w:val="single" w:color="auto" w:sz="4" w:space="0"/>
            </w:tcBorders>
            <w:noWrap w:val="0"/>
            <w:vAlign w:val="top"/>
          </w:tcPr>
          <w:p>
            <w:pPr>
              <w:spacing w:after="120" w:line="360" w:lineRule="auto"/>
              <w:ind w:firstLine="482" w:firstLineChars="150"/>
              <w:rPr>
                <w:rFonts w:ascii="仿宋_GB2312" w:hAnsi="等线" w:eastAsia="仿宋_GB2312"/>
                <w:b/>
                <w:color w:val="auto"/>
                <w:sz w:val="32"/>
              </w:rPr>
            </w:pPr>
            <w:bookmarkStart w:id="0" w:name="_Toc275865604"/>
          </w:p>
          <w:p>
            <w:pPr>
              <w:spacing w:after="120" w:line="360" w:lineRule="auto"/>
              <w:ind w:firstLine="482" w:firstLineChars="150"/>
              <w:rPr>
                <w:rFonts w:ascii="仿宋_GB2312" w:hAnsi="等线" w:eastAsia="仿宋_GB2312"/>
                <w:b/>
                <w:color w:val="auto"/>
                <w:sz w:val="32"/>
              </w:rPr>
            </w:pPr>
          </w:p>
          <w:p>
            <w:pPr>
              <w:spacing w:after="120" w:line="360" w:lineRule="auto"/>
              <w:jc w:val="center"/>
              <w:rPr>
                <w:rFonts w:hint="eastAsia" w:ascii="黑体" w:hAnsi="等线" w:eastAsia="黑体"/>
                <w:b/>
                <w:color w:val="auto"/>
                <w:sz w:val="72"/>
                <w:szCs w:val="72"/>
                <w:lang w:eastAsia="zh-CN"/>
              </w:rPr>
            </w:pPr>
          </w:p>
          <w:p>
            <w:pPr>
              <w:spacing w:after="120" w:line="360" w:lineRule="auto"/>
              <w:jc w:val="center"/>
              <w:rPr>
                <w:rFonts w:ascii="黑体" w:hAnsi="等线" w:eastAsia="黑体"/>
                <w:b/>
                <w:color w:val="auto"/>
                <w:sz w:val="72"/>
                <w:szCs w:val="72"/>
              </w:rPr>
            </w:pPr>
            <w:r>
              <w:rPr>
                <w:rFonts w:hint="eastAsia" w:ascii="黑体" w:hAnsi="等线" w:eastAsia="黑体"/>
                <w:b/>
                <w:color w:val="auto"/>
                <w:sz w:val="72"/>
                <w:szCs w:val="72"/>
                <w:lang w:eastAsia="zh-CN"/>
              </w:rPr>
              <w:t>报</w:t>
            </w:r>
            <w:r>
              <w:rPr>
                <w:rFonts w:hint="eastAsia" w:ascii="黑体" w:hAnsi="等线" w:eastAsia="黑体"/>
                <w:b/>
                <w:color w:val="auto"/>
                <w:sz w:val="72"/>
                <w:szCs w:val="72"/>
              </w:rPr>
              <w:t xml:space="preserve"> </w:t>
            </w:r>
            <w:r>
              <w:rPr>
                <w:rFonts w:hint="eastAsia" w:ascii="黑体" w:hAnsi="等线" w:eastAsia="黑体"/>
                <w:b/>
                <w:color w:val="auto"/>
                <w:sz w:val="72"/>
                <w:szCs w:val="72"/>
                <w:lang w:eastAsia="zh-CN"/>
              </w:rPr>
              <w:t>价</w:t>
            </w:r>
            <w:r>
              <w:rPr>
                <w:rFonts w:hint="eastAsia" w:ascii="黑体" w:hAnsi="等线" w:eastAsia="黑体"/>
                <w:b/>
                <w:color w:val="auto"/>
                <w:sz w:val="72"/>
                <w:szCs w:val="72"/>
              </w:rPr>
              <w:t xml:space="preserve"> 文 件</w:t>
            </w:r>
          </w:p>
          <w:p>
            <w:pPr>
              <w:spacing w:after="120" w:line="360" w:lineRule="auto"/>
              <w:rPr>
                <w:rFonts w:ascii="仿宋_GB2312" w:hAnsi="等线" w:eastAsia="仿宋_GB2312"/>
                <w:b/>
                <w:color w:val="auto"/>
                <w:sz w:val="32"/>
              </w:rPr>
            </w:pPr>
          </w:p>
          <w:p>
            <w:pPr>
              <w:spacing w:after="120" w:line="360" w:lineRule="auto"/>
              <w:rPr>
                <w:rFonts w:ascii="仿宋_GB2312" w:hAnsi="等线" w:eastAsia="仿宋_GB2312"/>
                <w:b/>
                <w:color w:val="auto"/>
                <w:sz w:val="32"/>
              </w:rPr>
            </w:pPr>
          </w:p>
          <w:p>
            <w:pPr>
              <w:spacing w:after="120" w:line="400" w:lineRule="exact"/>
              <w:ind w:firstLine="1037" w:firstLineChars="369"/>
              <w:rPr>
                <w:rFonts w:hint="eastAsia" w:ascii="仿宋_GB2312" w:hAnsi="等线" w:eastAsia="仿宋_GB2312"/>
                <w:b/>
                <w:color w:val="auto"/>
                <w:sz w:val="28"/>
                <w:szCs w:val="28"/>
              </w:rPr>
            </w:pPr>
          </w:p>
          <w:p>
            <w:pPr>
              <w:spacing w:after="120" w:line="400" w:lineRule="exact"/>
              <w:ind w:firstLine="1037" w:firstLineChars="369"/>
              <w:rPr>
                <w:rFonts w:hint="eastAsia" w:ascii="仿宋_GB2312" w:hAnsi="等线" w:eastAsia="仿宋_GB2312"/>
                <w:b/>
                <w:color w:val="auto"/>
                <w:sz w:val="28"/>
                <w:szCs w:val="28"/>
              </w:rPr>
            </w:pPr>
          </w:p>
          <w:p>
            <w:pPr>
              <w:spacing w:after="120" w:line="400" w:lineRule="exact"/>
              <w:ind w:firstLine="1037" w:firstLineChars="369"/>
              <w:rPr>
                <w:rFonts w:hint="eastAsia" w:ascii="仿宋_GB2312" w:hAnsi="等线" w:eastAsia="仿宋_GB2312"/>
                <w:b/>
                <w:color w:val="auto"/>
                <w:sz w:val="28"/>
                <w:szCs w:val="28"/>
              </w:rPr>
            </w:pPr>
          </w:p>
          <w:p>
            <w:pPr>
              <w:spacing w:after="120" w:line="400" w:lineRule="exact"/>
              <w:ind w:firstLine="1037" w:firstLineChars="369"/>
              <w:rPr>
                <w:rFonts w:hint="eastAsia" w:ascii="仿宋_GB2312" w:hAnsi="等线" w:eastAsia="仿宋_GB2312"/>
                <w:b/>
                <w:color w:val="auto"/>
                <w:sz w:val="28"/>
                <w:szCs w:val="28"/>
              </w:rPr>
            </w:pPr>
          </w:p>
          <w:p>
            <w:pPr>
              <w:spacing w:after="120" w:line="400" w:lineRule="exact"/>
              <w:ind w:firstLine="1037" w:firstLineChars="369"/>
              <w:rPr>
                <w:rFonts w:hint="eastAsia" w:ascii="仿宋_GB2312" w:hAnsi="等线" w:eastAsia="仿宋_GB2312" w:cs="Times New Roman"/>
                <w:b/>
                <w:color w:val="auto"/>
                <w:sz w:val="28"/>
                <w:szCs w:val="28"/>
                <w:lang w:eastAsia="zh-CN"/>
              </w:rPr>
            </w:pPr>
            <w:r>
              <w:rPr>
                <w:rFonts w:hint="eastAsia" w:ascii="仿宋_GB2312" w:hAnsi="等线" w:eastAsia="仿宋_GB2312"/>
                <w:b/>
                <w:color w:val="auto"/>
                <w:sz w:val="28"/>
                <w:szCs w:val="28"/>
              </w:rPr>
              <w:t>项目名称：</w:t>
            </w:r>
            <w:r>
              <w:rPr>
                <w:rFonts w:hint="eastAsia" w:ascii="仿宋_GB2312" w:hAnsi="等线" w:eastAsia="仿宋_GB2312" w:cs="Times New Roman"/>
                <w:b/>
                <w:color w:val="auto"/>
                <w:sz w:val="28"/>
                <w:szCs w:val="28"/>
                <w:lang w:eastAsia="zh-CN"/>
              </w:rPr>
              <w:t>中山市口腔医院技工类设备采购项目</w:t>
            </w:r>
          </w:p>
          <w:p>
            <w:pPr>
              <w:spacing w:after="120" w:line="400" w:lineRule="exact"/>
              <w:ind w:firstLine="1037" w:firstLineChars="369"/>
              <w:rPr>
                <w:rFonts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名称：</w:t>
            </w:r>
          </w:p>
          <w:p>
            <w:pPr>
              <w:spacing w:after="120" w:line="400" w:lineRule="exact"/>
              <w:ind w:firstLine="1037" w:firstLineChars="369"/>
              <w:rPr>
                <w:rFonts w:ascii="仿宋_GB2312" w:hAnsi="等线" w:eastAsia="仿宋_GB2312"/>
                <w:b/>
                <w:color w:val="auto"/>
                <w:sz w:val="28"/>
                <w:szCs w:val="28"/>
              </w:rPr>
            </w:pPr>
            <w:r>
              <w:rPr>
                <w:rFonts w:hint="eastAsia" w:ascii="仿宋_GB2312" w:hAnsi="等线" w:eastAsia="仿宋_GB2312"/>
                <w:b/>
                <w:color w:val="auto"/>
                <w:sz w:val="28"/>
                <w:szCs w:val="28"/>
                <w:lang w:eastAsia="zh-CN"/>
              </w:rPr>
              <w:t>供应商</w:t>
            </w:r>
            <w:r>
              <w:rPr>
                <w:rFonts w:hint="eastAsia" w:ascii="仿宋_GB2312" w:hAnsi="等线" w:eastAsia="仿宋_GB2312"/>
                <w:b/>
                <w:color w:val="auto"/>
                <w:sz w:val="28"/>
                <w:szCs w:val="28"/>
              </w:rPr>
              <w:t>地址：</w:t>
            </w:r>
          </w:p>
          <w:p>
            <w:pPr>
              <w:spacing w:after="120" w:line="400" w:lineRule="exact"/>
              <w:ind w:firstLine="1185" w:firstLineChars="369"/>
              <w:rPr>
                <w:rFonts w:ascii="仿宋_GB2312" w:hAnsi="等线" w:eastAsia="仿宋_GB2312"/>
                <w:b/>
                <w:color w:val="auto"/>
                <w:sz w:val="32"/>
              </w:rPr>
            </w:pPr>
          </w:p>
        </w:tc>
      </w:tr>
    </w:tbl>
    <w:p>
      <w:pPr>
        <w:autoSpaceDE w:val="0"/>
        <w:autoSpaceDN w:val="0"/>
        <w:adjustRightInd w:val="0"/>
        <w:snapToGrid w:val="0"/>
        <w:spacing w:line="360" w:lineRule="auto"/>
        <w:ind w:left="480"/>
        <w:jc w:val="left"/>
        <w:rPr>
          <w:rFonts w:ascii="宋体" w:hAnsi="宋体"/>
          <w:color w:val="auto"/>
          <w:kern w:val="0"/>
          <w:sz w:val="24"/>
          <w:szCs w:val="24"/>
        </w:rPr>
      </w:pPr>
      <w:bookmarkStart w:id="1" w:name="_Toc410736177"/>
      <w:bookmarkStart w:id="2" w:name="_Toc416770253"/>
      <w:bookmarkStart w:id="3" w:name="_Toc416771363"/>
      <w:bookmarkStart w:id="4" w:name="_Toc410738976"/>
      <w:r>
        <w:rPr>
          <w:b/>
          <w:color w:val="auto"/>
          <w:kern w:val="0"/>
          <w:szCs w:val="21"/>
        </w:rPr>
        <w:br w:type="page"/>
      </w:r>
      <w:bookmarkEnd w:id="0"/>
      <w:bookmarkEnd w:id="1"/>
      <w:bookmarkEnd w:id="2"/>
      <w:bookmarkEnd w:id="3"/>
      <w:bookmarkEnd w:id="4"/>
    </w:p>
    <w:p>
      <w:pPr>
        <w:keepNext/>
        <w:keepLines/>
        <w:adjustRightInd w:val="0"/>
        <w:snapToGrid w:val="0"/>
        <w:spacing w:before="120" w:beforeLines="50" w:after="120" w:afterLines="50" w:line="360" w:lineRule="auto"/>
        <w:jc w:val="center"/>
        <w:outlineLvl w:val="1"/>
        <w:rPr>
          <w:rFonts w:ascii="Arial" w:hAnsi="Arial" w:eastAsia="黑体"/>
          <w:bCs/>
          <w:color w:val="auto"/>
          <w:sz w:val="24"/>
          <w:szCs w:val="24"/>
        </w:rPr>
      </w:pPr>
      <w:r>
        <w:rPr>
          <w:rFonts w:hint="eastAsia" w:ascii="Arial" w:hAnsi="Arial" w:eastAsia="黑体"/>
          <w:bCs/>
          <w:color w:val="auto"/>
          <w:sz w:val="32"/>
          <w:szCs w:val="32"/>
          <w:lang w:eastAsia="zh-CN"/>
        </w:rPr>
        <w:t>一、</w:t>
      </w:r>
      <w:r>
        <w:rPr>
          <w:rFonts w:hint="eastAsia" w:ascii="Arial" w:hAnsi="Arial" w:eastAsia="黑体"/>
          <w:bCs/>
          <w:color w:val="auto"/>
          <w:sz w:val="32"/>
          <w:szCs w:val="32"/>
        </w:rPr>
        <w:t>供应商资格声明函</w:t>
      </w:r>
    </w:p>
    <w:p>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lang w:val="en-US" w:eastAsia="zh-CN"/>
        </w:rPr>
        <w:t>中山市口腔医院</w:t>
      </w:r>
      <w:r>
        <w:rPr>
          <w:rFonts w:hint="eastAsia" w:ascii="宋体" w:hAnsi="宋体"/>
          <w:b/>
          <w:color w:val="auto"/>
          <w:kern w:val="0"/>
          <w:sz w:val="24"/>
          <w:szCs w:val="24"/>
        </w:rPr>
        <w:t>：</w:t>
      </w:r>
    </w:p>
    <w:p>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ascii="宋体" w:hAnsi="宋体"/>
          <w:color w:val="auto"/>
          <w:kern w:val="0"/>
          <w:sz w:val="24"/>
          <w:szCs w:val="24"/>
        </w:rPr>
      </w:pPr>
      <w:r>
        <w:rPr>
          <w:rFonts w:hint="eastAsia" w:ascii="宋体" w:hAnsi="宋体"/>
          <w:color w:val="auto"/>
          <w:kern w:val="0"/>
          <w:sz w:val="24"/>
          <w:szCs w:val="24"/>
        </w:rPr>
        <w:t>本公司（企业）</w:t>
      </w:r>
      <w:r>
        <w:rPr>
          <w:rFonts w:hint="eastAsia" w:ascii="宋体" w:hAnsi="宋体"/>
          <w:color w:val="auto"/>
          <w:kern w:val="0"/>
          <w:sz w:val="24"/>
          <w:szCs w:val="24"/>
          <w:lang w:eastAsia="zh-CN"/>
        </w:rPr>
        <w:t>报名</w:t>
      </w:r>
      <w:r>
        <w:rPr>
          <w:rFonts w:hint="eastAsia" w:ascii="宋体" w:hAnsi="宋体"/>
          <w:color w:val="auto"/>
          <w:kern w:val="0"/>
          <w:sz w:val="24"/>
          <w:szCs w:val="24"/>
        </w:rPr>
        <w:t>参加</w:t>
      </w:r>
      <w:r>
        <w:rPr>
          <w:rFonts w:hint="eastAsia" w:ascii="宋体" w:hAnsi="宋体" w:cs="Times New Roman"/>
          <w:color w:val="auto"/>
          <w:kern w:val="0"/>
          <w:sz w:val="24"/>
          <w:szCs w:val="24"/>
          <w:u w:val="single"/>
          <w:lang w:val="en-US" w:eastAsia="zh-CN"/>
        </w:rPr>
        <w:t>中山市口腔医院技工类设备采购项目</w:t>
      </w:r>
      <w:r>
        <w:rPr>
          <w:rFonts w:hint="eastAsia" w:ascii="宋体" w:hAnsi="宋体"/>
          <w:color w:val="auto"/>
          <w:kern w:val="0"/>
          <w:sz w:val="24"/>
          <w:szCs w:val="24"/>
          <w:lang w:eastAsia="zh-CN"/>
        </w:rPr>
        <w:t>的</w:t>
      </w:r>
      <w:r>
        <w:rPr>
          <w:rFonts w:hint="eastAsia" w:ascii="宋体" w:hAnsi="宋体"/>
          <w:color w:val="auto"/>
          <w:kern w:val="0"/>
          <w:sz w:val="24"/>
          <w:szCs w:val="24"/>
        </w:rPr>
        <w:t>报价，并声明</w:t>
      </w:r>
      <w:r>
        <w:rPr>
          <w:rFonts w:hint="eastAsia" w:ascii="宋体" w:hAnsi="宋体"/>
          <w:color w:val="auto"/>
          <w:kern w:val="0"/>
          <w:sz w:val="24"/>
          <w:szCs w:val="24"/>
          <w:lang w:eastAsia="zh-CN"/>
        </w:rPr>
        <w:t>如下</w:t>
      </w:r>
      <w:r>
        <w:rPr>
          <w:rFonts w:hint="eastAsia" w:ascii="宋体" w:hAnsi="宋体"/>
          <w:color w:val="auto"/>
          <w:kern w:val="0"/>
          <w:sz w:val="24"/>
          <w:szCs w:val="24"/>
        </w:rPr>
        <w:t>：</w:t>
      </w:r>
    </w:p>
    <w:p>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ascii="宋体" w:hAnsi="宋体"/>
          <w:color w:val="auto"/>
          <w:kern w:val="0"/>
          <w:sz w:val="24"/>
          <w:szCs w:val="24"/>
        </w:rPr>
      </w:pPr>
      <w:r>
        <w:rPr>
          <w:rFonts w:hint="eastAsia" w:ascii="宋体" w:hAnsi="宋体"/>
          <w:color w:val="auto"/>
          <w:kern w:val="0"/>
          <w:sz w:val="24"/>
          <w:szCs w:val="24"/>
        </w:rPr>
        <w:t>本公司（企业）具备《中华人民共和国政府采购法》第二十二条规定的条件：</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（一）具有独立承担民事责任的能力；</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（二）具有良好的商业信誉和健全的财务会计制度；</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（三）具有履行合同所必需的设备和专业技术能力；</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（四）有依法缴纳税收和社会保障资金的良好记录；</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（五）参加政府采购活动前三年内，在经营活动中没有重大违法记录；</w:t>
      </w:r>
    </w:p>
    <w:p>
      <w:pPr>
        <w:keepNext w:val="0"/>
        <w:keepLines w:val="0"/>
        <w:pageBreakBefore w:val="0"/>
        <w:widowControl/>
        <w:kinsoku/>
        <w:wordWrap/>
        <w:overflowPunct/>
        <w:topLinePunct w:val="0"/>
        <w:autoSpaceDE w:val="0"/>
        <w:autoSpaceDN w:val="0"/>
        <w:bidi w:val="0"/>
        <w:adjustRightInd w:val="0"/>
        <w:spacing w:line="360" w:lineRule="auto"/>
        <w:ind w:firstLine="360"/>
        <w:jc w:val="left"/>
        <w:textAlignment w:val="auto"/>
        <w:rPr>
          <w:rFonts w:ascii="宋体" w:hAnsi="宋体" w:cs="宋体"/>
          <w:color w:val="auto"/>
          <w:kern w:val="0"/>
          <w:sz w:val="24"/>
          <w:szCs w:val="24"/>
        </w:rPr>
      </w:pPr>
      <w:r>
        <w:rPr>
          <w:rFonts w:hint="eastAsia" w:ascii="宋体" w:hAnsi="宋体" w:cs="宋体"/>
          <w:color w:val="auto"/>
          <w:kern w:val="0"/>
          <w:sz w:val="24"/>
          <w:szCs w:val="24"/>
        </w:rPr>
        <w:t>（六）法律、行政法规规定的其他条件。</w:t>
      </w:r>
    </w:p>
    <w:p>
      <w:pPr>
        <w:keepNext w:val="0"/>
        <w:keepLines w:val="0"/>
        <w:pageBreakBefore w:val="0"/>
        <w:widowControl/>
        <w:numPr>
          <w:ilvl w:val="0"/>
          <w:numId w:val="1"/>
        </w:numPr>
        <w:tabs>
          <w:tab w:val="left" w:pos="993"/>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lang w:val="en-US" w:eastAsia="zh-CN"/>
        </w:rPr>
        <w:t>我方</w:t>
      </w:r>
      <w:r>
        <w:rPr>
          <w:rFonts w:hint="eastAsia" w:ascii="宋体" w:hAnsi="宋体" w:eastAsia="宋体" w:cs="Times New Roman"/>
          <w:color w:val="auto"/>
          <w:kern w:val="0"/>
          <w:sz w:val="24"/>
          <w:szCs w:val="24"/>
        </w:rPr>
        <w:t>未被列入“信用中国”网站(www.creditchina.gov.cn)“记录失</w:t>
      </w:r>
    </w:p>
    <w:p>
      <w:pPr>
        <w:keepNext w:val="0"/>
        <w:keepLines w:val="0"/>
        <w:pageBreakBefore w:val="0"/>
        <w:widowControl/>
        <w:numPr>
          <w:ilvl w:val="0"/>
          <w:numId w:val="0"/>
        </w:numPr>
        <w:tabs>
          <w:tab w:val="left" w:pos="993"/>
        </w:tabs>
        <w:kinsoku/>
        <w:wordWrap/>
        <w:overflowPunct/>
        <w:topLinePunct w:val="0"/>
        <w:autoSpaceDE w:val="0"/>
        <w:autoSpaceDN w:val="0"/>
        <w:bidi w:val="0"/>
        <w:adjustRightInd w:val="0"/>
        <w:snapToGrid w:val="0"/>
        <w:spacing w:line="360" w:lineRule="auto"/>
        <w:ind w:left="426" w:leftChars="0"/>
        <w:jc w:val="left"/>
        <w:textAlignment w:val="auto"/>
        <w:rPr>
          <w:rFonts w:hint="eastAsia" w:ascii="宋体" w:hAnsi="宋体" w:eastAsia="宋体" w:cs="Times New Roman"/>
          <w:color w:val="auto"/>
          <w:kern w:val="0"/>
          <w:sz w:val="24"/>
          <w:szCs w:val="24"/>
        </w:rPr>
      </w:pPr>
      <w:r>
        <w:rPr>
          <w:rFonts w:hint="eastAsia" w:ascii="宋体" w:hAnsi="宋体" w:eastAsia="宋体" w:cs="Times New Roman"/>
          <w:color w:val="auto"/>
          <w:kern w:val="0"/>
          <w:sz w:val="24"/>
          <w:szCs w:val="24"/>
        </w:rPr>
        <w:t>信被执行人或重大税收违法案件当事人名单或政府采购严重违法失信行为”记录名单。同时，不处于中国政府采购网(www.ccgp.gov.cn)“政府采购严重违法失信行为信息记录”中的禁止参加政府采购活动期间。</w:t>
      </w:r>
    </w:p>
    <w:p>
      <w:pPr>
        <w:keepNext w:val="0"/>
        <w:keepLines w:val="0"/>
        <w:pageBreakBefore w:val="0"/>
        <w:widowControl/>
        <w:tabs>
          <w:tab w:val="left" w:pos="993"/>
        </w:tabs>
        <w:kinsoku/>
        <w:wordWrap/>
        <w:overflowPunct/>
        <w:topLinePunct w:val="0"/>
        <w:bidi w:val="0"/>
        <w:snapToGrid w:val="0"/>
        <w:spacing w:line="360" w:lineRule="auto"/>
        <w:ind w:left="426"/>
        <w:jc w:val="left"/>
        <w:textAlignment w:val="auto"/>
        <w:rPr>
          <w:rFonts w:hint="eastAsia" w:ascii="宋体" w:hAnsi="宋体"/>
          <w:color w:val="auto"/>
          <w:kern w:val="0"/>
          <w:sz w:val="24"/>
          <w:szCs w:val="24"/>
        </w:rPr>
      </w:pPr>
      <w:r>
        <w:rPr>
          <w:rFonts w:hint="eastAsia" w:ascii="宋体" w:hAnsi="宋体"/>
          <w:color w:val="auto"/>
          <w:kern w:val="0"/>
          <w:sz w:val="24"/>
          <w:szCs w:val="24"/>
        </w:rPr>
        <w:t>以上内容如有虚假或与事实不符的，可将我方做无效</w:t>
      </w:r>
      <w:r>
        <w:rPr>
          <w:rFonts w:hint="eastAsia" w:ascii="宋体" w:hAnsi="宋体"/>
          <w:color w:val="auto"/>
          <w:kern w:val="0"/>
          <w:sz w:val="24"/>
          <w:szCs w:val="24"/>
          <w:lang w:val="en-US" w:eastAsia="zh-CN"/>
        </w:rPr>
        <w:t>报价</w:t>
      </w:r>
      <w:r>
        <w:rPr>
          <w:rFonts w:hint="eastAsia" w:ascii="宋体" w:hAnsi="宋体"/>
          <w:color w:val="auto"/>
          <w:kern w:val="0"/>
          <w:sz w:val="24"/>
          <w:szCs w:val="24"/>
        </w:rPr>
        <w:t>处理，我方愿意承</w:t>
      </w:r>
    </w:p>
    <w:p>
      <w:pPr>
        <w:keepNext w:val="0"/>
        <w:keepLines w:val="0"/>
        <w:pageBreakBefore w:val="0"/>
        <w:widowControl/>
        <w:tabs>
          <w:tab w:val="left" w:pos="993"/>
        </w:tabs>
        <w:kinsoku/>
        <w:wordWrap/>
        <w:overflowPunct/>
        <w:topLinePunct w:val="0"/>
        <w:bidi w:val="0"/>
        <w:snapToGrid w:val="0"/>
        <w:spacing w:line="360" w:lineRule="auto"/>
        <w:jc w:val="left"/>
        <w:textAlignment w:val="auto"/>
        <w:rPr>
          <w:rFonts w:ascii="宋体" w:hAnsi="宋体"/>
          <w:color w:val="auto"/>
          <w:kern w:val="0"/>
          <w:sz w:val="24"/>
          <w:szCs w:val="24"/>
        </w:rPr>
      </w:pPr>
      <w:r>
        <w:rPr>
          <w:rFonts w:hint="eastAsia" w:ascii="宋体" w:hAnsi="宋体"/>
          <w:color w:val="auto"/>
          <w:kern w:val="0"/>
          <w:sz w:val="24"/>
          <w:szCs w:val="24"/>
        </w:rPr>
        <w:t>担相应的法律责任。</w:t>
      </w:r>
    </w:p>
    <w:p>
      <w:pPr>
        <w:keepNext w:val="0"/>
        <w:keepLines w:val="0"/>
        <w:pageBreakBefore w:val="0"/>
        <w:kinsoku/>
        <w:wordWrap/>
        <w:overflowPunct/>
        <w:topLinePunct w:val="0"/>
        <w:autoSpaceDE w:val="0"/>
        <w:autoSpaceDN w:val="0"/>
        <w:bidi w:val="0"/>
        <w:adjustRightInd w:val="0"/>
        <w:snapToGrid w:val="0"/>
        <w:spacing w:line="360" w:lineRule="auto"/>
        <w:ind w:firstLine="484" w:firstLineChars="202"/>
        <w:jc w:val="left"/>
        <w:textAlignment w:val="auto"/>
        <w:rPr>
          <w:rFonts w:ascii="宋体" w:hAnsi="宋体"/>
          <w:color w:val="auto"/>
          <w:kern w:val="0"/>
          <w:sz w:val="24"/>
          <w:szCs w:val="24"/>
        </w:rPr>
      </w:pPr>
      <w:r>
        <w:rPr>
          <w:rFonts w:hint="eastAsia" w:ascii="宋体" w:hAnsi="宋体"/>
          <w:color w:val="auto"/>
          <w:kern w:val="0"/>
          <w:sz w:val="24"/>
          <w:szCs w:val="24"/>
        </w:rPr>
        <w:t>本公司（企业）承诺在本次采购活动中，如有违法、违规、弄虚作假行为，所造成的损失、不良后果及法律责任，一律由我公司（企业）承担。</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ascii="宋体" w:hAnsi="宋体"/>
          <w:color w:val="auto"/>
          <w:kern w:val="0"/>
          <w:sz w:val="24"/>
          <w:szCs w:val="24"/>
        </w:rPr>
      </w:pPr>
      <w:r>
        <w:rPr>
          <w:rFonts w:hint="eastAsia" w:ascii="宋体" w:hAnsi="宋体"/>
          <w:color w:val="auto"/>
          <w:kern w:val="0"/>
          <w:sz w:val="24"/>
          <w:szCs w:val="24"/>
        </w:rPr>
        <w:t>特此声明！</w:t>
      </w:r>
    </w:p>
    <w:p>
      <w:pPr>
        <w:keepNext w:val="0"/>
        <w:keepLines w:val="0"/>
        <w:pageBreakBefore w:val="0"/>
        <w:kinsoku/>
        <w:wordWrap/>
        <w:overflowPunct/>
        <w:topLinePunct w:val="0"/>
        <w:autoSpaceDE w:val="0"/>
        <w:autoSpaceDN w:val="0"/>
        <w:bidi w:val="0"/>
        <w:adjustRightInd w:val="0"/>
        <w:spacing w:line="360" w:lineRule="auto"/>
        <w:jc w:val="left"/>
        <w:textAlignment w:val="auto"/>
        <w:rPr>
          <w:rFonts w:ascii="宋体" w:hAnsi="宋体"/>
          <w:b/>
          <w:color w:val="auto"/>
          <w:kern w:val="0"/>
          <w:sz w:val="24"/>
          <w:szCs w:val="24"/>
        </w:rPr>
      </w:pPr>
      <w:r>
        <w:rPr>
          <w:rFonts w:hint="eastAsia" w:ascii="宋体" w:hAnsi="宋体"/>
          <w:b/>
          <w:color w:val="auto"/>
          <w:kern w:val="0"/>
          <w:sz w:val="24"/>
          <w:szCs w:val="24"/>
        </w:rPr>
        <w:t>备注：1.本声明函必须提供且内容不得擅自删改，否则视为无效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w:t>
      </w:r>
    </w:p>
    <w:p>
      <w:pPr>
        <w:keepNext w:val="0"/>
        <w:keepLines w:val="0"/>
        <w:pageBreakBefore w:val="0"/>
        <w:kinsoku/>
        <w:wordWrap/>
        <w:overflowPunct/>
        <w:topLinePunct w:val="0"/>
        <w:autoSpaceDE w:val="0"/>
        <w:autoSpaceDN w:val="0"/>
        <w:bidi w:val="0"/>
        <w:adjustRightInd w:val="0"/>
        <w:snapToGrid w:val="0"/>
        <w:spacing w:line="360" w:lineRule="auto"/>
        <w:ind w:firstLine="720" w:firstLineChars="299"/>
        <w:jc w:val="left"/>
        <w:textAlignment w:val="auto"/>
        <w:rPr>
          <w:rFonts w:ascii="宋体" w:hAnsi="宋体"/>
          <w:b/>
          <w:color w:val="auto"/>
          <w:kern w:val="0"/>
          <w:sz w:val="24"/>
          <w:szCs w:val="24"/>
        </w:rPr>
      </w:pPr>
      <w:r>
        <w:rPr>
          <w:rFonts w:hint="eastAsia" w:ascii="宋体" w:hAnsi="宋体"/>
          <w:b/>
          <w:color w:val="auto"/>
          <w:kern w:val="0"/>
          <w:sz w:val="24"/>
          <w:szCs w:val="24"/>
        </w:rPr>
        <w:t>2</w:t>
      </w:r>
      <w:r>
        <w:rPr>
          <w:rFonts w:ascii="宋体" w:hAnsi="宋体"/>
          <w:b/>
          <w:color w:val="auto"/>
          <w:kern w:val="0"/>
          <w:sz w:val="24"/>
          <w:szCs w:val="24"/>
        </w:rPr>
        <w:t>.</w:t>
      </w:r>
      <w:r>
        <w:rPr>
          <w:rFonts w:hint="eastAsia" w:ascii="宋体" w:hAnsi="宋体"/>
          <w:b/>
          <w:color w:val="auto"/>
          <w:kern w:val="0"/>
          <w:sz w:val="24"/>
          <w:szCs w:val="24"/>
        </w:rPr>
        <w:t>本声明函如有虚假或与事实不符的，作无效</w:t>
      </w:r>
      <w:r>
        <w:rPr>
          <w:rFonts w:hint="eastAsia" w:ascii="宋体" w:hAnsi="宋体"/>
          <w:b/>
          <w:color w:val="auto"/>
          <w:kern w:val="0"/>
          <w:sz w:val="24"/>
          <w:szCs w:val="24"/>
          <w:lang w:val="en-US" w:eastAsia="zh-CN"/>
        </w:rPr>
        <w:t>报价</w:t>
      </w:r>
      <w:r>
        <w:rPr>
          <w:rFonts w:hint="eastAsia" w:ascii="宋体" w:hAnsi="宋体"/>
          <w:b/>
          <w:color w:val="auto"/>
          <w:kern w:val="0"/>
          <w:sz w:val="24"/>
          <w:szCs w:val="24"/>
        </w:rPr>
        <w:t>处理。</w:t>
      </w:r>
    </w:p>
    <w:p>
      <w:pPr>
        <w:keepNext w:val="0"/>
        <w:keepLines w:val="0"/>
        <w:pageBreakBefore w:val="0"/>
        <w:kinsoku/>
        <w:wordWrap/>
        <w:overflowPunct/>
        <w:topLinePunct w:val="0"/>
        <w:autoSpaceDE w:val="0"/>
        <w:autoSpaceDN w:val="0"/>
        <w:bidi w:val="0"/>
        <w:adjustRightInd w:val="0"/>
        <w:spacing w:line="360" w:lineRule="auto"/>
        <w:ind w:firstLine="723" w:firstLineChars="300"/>
        <w:jc w:val="left"/>
        <w:textAlignment w:val="auto"/>
        <w:rPr>
          <w:rFonts w:hint="eastAsia" w:ascii="宋体" w:hAnsi="宋体" w:eastAsia="宋体"/>
          <w:b/>
          <w:color w:val="auto"/>
          <w:kern w:val="0"/>
          <w:sz w:val="24"/>
          <w:szCs w:val="24"/>
          <w:lang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lang w:eastAsia="zh-CN"/>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r>
        <w:rPr>
          <w:rFonts w:hint="eastAsia" w:ascii="宋体" w:hAnsi="宋体"/>
          <w:color w:val="auto"/>
          <w:kern w:val="0"/>
          <w:sz w:val="24"/>
          <w:szCs w:val="24"/>
          <w:lang w:eastAsia="zh-CN"/>
        </w:rPr>
        <w:t>供应商</w:t>
      </w:r>
      <w:r>
        <w:rPr>
          <w:rFonts w:hint="eastAsia" w:ascii="宋体" w:hAnsi="宋体"/>
          <w:color w:val="auto"/>
          <w:kern w:val="0"/>
          <w:sz w:val="24"/>
          <w:szCs w:val="24"/>
        </w:rPr>
        <w:t>名称</w:t>
      </w:r>
      <w:r>
        <w:rPr>
          <w:rFonts w:hint="eastAsia" w:ascii="宋体" w:hAnsi="宋体"/>
          <w:color w:val="auto"/>
          <w:kern w:val="0"/>
          <w:sz w:val="24"/>
          <w:szCs w:val="24"/>
          <w:lang w:eastAsia="zh-CN"/>
        </w:rPr>
        <w:t>（加盖公章）</w:t>
      </w:r>
      <w:r>
        <w:rPr>
          <w:rFonts w:hint="eastAsia" w:ascii="宋体" w:hAnsi="宋体"/>
          <w:color w:val="auto"/>
          <w:kern w:val="0"/>
          <w:sz w:val="24"/>
          <w:szCs w:val="24"/>
        </w:rPr>
        <w:t>：　　　　</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color w:val="auto"/>
          <w:kern w:val="0"/>
          <w:sz w:val="24"/>
          <w:szCs w:val="24"/>
        </w:rPr>
      </w:pPr>
    </w:p>
    <w:p>
      <w:pPr>
        <w:ind w:firstLine="480" w:firstLineChars="200"/>
      </w:pPr>
      <w:r>
        <w:rPr>
          <w:rFonts w:hint="eastAsia" w:ascii="宋体" w:hAnsi="宋体"/>
          <w:color w:val="auto"/>
          <w:kern w:val="0"/>
          <w:sz w:val="24"/>
          <w:szCs w:val="24"/>
        </w:rPr>
        <w:t>日期：</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ascii="宋体" w:hAnsi="宋体"/>
          <w:color w:val="auto"/>
          <w:kern w:val="0"/>
          <w:sz w:val="24"/>
          <w:szCs w:val="24"/>
        </w:rPr>
      </w:pPr>
    </w:p>
    <w:p>
      <w:pPr>
        <w:autoSpaceDN w:val="0"/>
        <w:spacing w:line="440" w:lineRule="exact"/>
        <w:ind w:left="780"/>
        <w:rPr>
          <w:rFonts w:ascii="宋体" w:hAnsi="宋体"/>
          <w:color w:val="auto"/>
          <w:kern w:val="0"/>
          <w:sz w:val="24"/>
          <w:szCs w:val="24"/>
        </w:rPr>
      </w:pPr>
      <w:r>
        <w:rPr>
          <w:rFonts w:hint="eastAsia" w:ascii="黑体" w:eastAsia="黑体"/>
          <w:b/>
          <w:bCs/>
          <w:color w:val="auto"/>
          <w:kern w:val="0"/>
          <w:sz w:val="24"/>
          <w:szCs w:val="24"/>
        </w:rPr>
        <w:br w:type="page"/>
      </w:r>
      <w:bookmarkStart w:id="5" w:name="_Toc410738979"/>
      <w:bookmarkStart w:id="6" w:name="_Toc410736180"/>
    </w:p>
    <w:bookmarkEnd w:id="5"/>
    <w:bookmarkEnd w:id="6"/>
    <w:p>
      <w:pPr>
        <w:keepNext/>
        <w:keepLines/>
        <w:adjustRightInd w:val="0"/>
        <w:snapToGrid w:val="0"/>
        <w:spacing w:before="120" w:beforeLines="50" w:after="120" w:afterLines="50" w:line="360" w:lineRule="auto"/>
        <w:jc w:val="center"/>
        <w:outlineLvl w:val="1"/>
        <w:rPr>
          <w:rFonts w:hint="eastAsia" w:ascii="Arial" w:hAnsi="Arial" w:eastAsia="黑体"/>
          <w:bCs/>
          <w:color w:val="auto"/>
          <w:sz w:val="32"/>
          <w:szCs w:val="32"/>
          <w:lang w:eastAsia="zh-CN"/>
        </w:rPr>
      </w:pPr>
      <w:r>
        <w:rPr>
          <w:rFonts w:hint="eastAsia" w:ascii="Arial" w:hAnsi="Arial" w:eastAsia="黑体"/>
          <w:bCs/>
          <w:color w:val="auto"/>
          <w:sz w:val="32"/>
          <w:szCs w:val="32"/>
          <w:lang w:eastAsia="zh-CN"/>
        </w:rPr>
        <w:t>二、报价表</w:t>
      </w:r>
    </w:p>
    <w:tbl>
      <w:tblPr>
        <w:tblStyle w:val="10"/>
        <w:tblW w:w="851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65"/>
        <w:gridCol w:w="2190"/>
        <w:gridCol w:w="1297"/>
        <w:gridCol w:w="1352"/>
        <w:gridCol w:w="1235"/>
        <w:gridCol w:w="157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6" w:hRule="atLeast"/>
          <w:jc w:val="center"/>
        </w:trPr>
        <w:tc>
          <w:tcPr>
            <w:tcW w:w="865" w:type="dxa"/>
            <w:vAlign w:val="center"/>
          </w:tcPr>
          <w:p>
            <w:pPr>
              <w:spacing w:line="360" w:lineRule="auto"/>
              <w:jc w:val="left"/>
            </w:pPr>
            <w:r>
              <w:rPr>
                <w:rFonts w:hint="eastAsia" w:ascii="宋体" w:hAnsi="宋体"/>
                <w:color w:val="000000"/>
              </w:rPr>
              <w:t xml:space="preserve"> </w:t>
            </w:r>
            <w:r>
              <w:rPr>
                <w:rFonts w:hint="eastAsia"/>
              </w:rPr>
              <w:t>序号</w:t>
            </w:r>
          </w:p>
        </w:tc>
        <w:tc>
          <w:tcPr>
            <w:tcW w:w="2190" w:type="dxa"/>
            <w:vAlign w:val="center"/>
          </w:tcPr>
          <w:p>
            <w:pPr>
              <w:jc w:val="center"/>
            </w:pPr>
            <w:r>
              <w:rPr>
                <w:rFonts w:hint="eastAsia"/>
                <w:lang w:eastAsia="zh-CN"/>
              </w:rPr>
              <w:t>设备</w:t>
            </w:r>
            <w:r>
              <w:rPr>
                <w:rFonts w:hint="eastAsia"/>
              </w:rPr>
              <w:t>名称</w:t>
            </w:r>
          </w:p>
        </w:tc>
        <w:tc>
          <w:tcPr>
            <w:tcW w:w="1297" w:type="dxa"/>
            <w:vAlign w:val="center"/>
          </w:tcPr>
          <w:p>
            <w:pPr>
              <w:jc w:val="center"/>
            </w:pPr>
            <w:r>
              <w:rPr>
                <w:rFonts w:hint="eastAsia"/>
              </w:rPr>
              <w:t>生产</w:t>
            </w:r>
          </w:p>
          <w:p>
            <w:pPr>
              <w:jc w:val="center"/>
            </w:pPr>
            <w:r>
              <w:rPr>
                <w:rFonts w:hint="eastAsia"/>
              </w:rPr>
              <w:t>厂家</w:t>
            </w:r>
          </w:p>
        </w:tc>
        <w:tc>
          <w:tcPr>
            <w:tcW w:w="1352" w:type="dxa"/>
            <w:vAlign w:val="center"/>
          </w:tcPr>
          <w:p>
            <w:pPr>
              <w:jc w:val="center"/>
            </w:pPr>
            <w:r>
              <w:rPr>
                <w:rFonts w:hint="eastAsia"/>
              </w:rPr>
              <w:t>型号</w:t>
            </w:r>
          </w:p>
          <w:p>
            <w:pPr>
              <w:jc w:val="center"/>
            </w:pPr>
            <w:r>
              <w:rPr>
                <w:rFonts w:hint="eastAsia"/>
              </w:rPr>
              <w:t>规格</w:t>
            </w:r>
          </w:p>
        </w:tc>
        <w:tc>
          <w:tcPr>
            <w:tcW w:w="1235" w:type="dxa"/>
            <w:vAlign w:val="center"/>
          </w:tcPr>
          <w:p>
            <w:pPr>
              <w:jc w:val="center"/>
              <w:rPr>
                <w:rFonts w:hint="eastAsia" w:eastAsia="宋体"/>
                <w:lang w:eastAsia="zh-CN"/>
              </w:rPr>
            </w:pPr>
            <w:r>
              <w:rPr>
                <w:rFonts w:hint="eastAsia"/>
                <w:lang w:eastAsia="zh-CN"/>
              </w:rPr>
              <w:t>质保期</w:t>
            </w:r>
          </w:p>
        </w:tc>
        <w:tc>
          <w:tcPr>
            <w:tcW w:w="1578" w:type="dxa"/>
            <w:vAlign w:val="center"/>
          </w:tcPr>
          <w:p>
            <w:pPr>
              <w:jc w:val="center"/>
            </w:pPr>
            <w:r>
              <w:rPr>
                <w:rFonts w:hint="eastAsia"/>
                <w:lang w:eastAsia="zh-CN"/>
              </w:rPr>
              <w:t>报价</w:t>
            </w:r>
            <w:r>
              <w:rPr>
                <w:rFonts w:hint="eastAsia"/>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2" w:hRule="atLeast"/>
          <w:jc w:val="center"/>
        </w:trPr>
        <w:tc>
          <w:tcPr>
            <w:tcW w:w="865" w:type="dxa"/>
            <w:vAlign w:val="center"/>
          </w:tcPr>
          <w:p>
            <w:pPr>
              <w:jc w:val="center"/>
            </w:pPr>
            <w:r>
              <w:rPr>
                <w:rFonts w:hint="eastAsia"/>
              </w:rPr>
              <w:t>1</w:t>
            </w:r>
          </w:p>
        </w:tc>
        <w:tc>
          <w:tcPr>
            <w:tcW w:w="2190" w:type="dxa"/>
            <w:vAlign w:val="center"/>
          </w:tcPr>
          <w:p>
            <w:pPr>
              <w:widowControl/>
              <w:jc w:val="center"/>
            </w:pPr>
            <w:r>
              <w:rPr>
                <w:rFonts w:hint="eastAsia" w:ascii="宋体" w:hAnsi="宋体" w:eastAsia="宋体" w:cs="宋体"/>
                <w:color w:val="000000"/>
                <w:sz w:val="21"/>
                <w:szCs w:val="21"/>
                <w:lang w:eastAsia="zh-CN"/>
              </w:rPr>
              <w:t>牙科打磨机</w:t>
            </w:r>
          </w:p>
        </w:tc>
        <w:tc>
          <w:tcPr>
            <w:tcW w:w="1297" w:type="dxa"/>
            <w:vAlign w:val="center"/>
          </w:tcPr>
          <w:p>
            <w:pPr>
              <w:jc w:val="center"/>
            </w:pPr>
          </w:p>
        </w:tc>
        <w:tc>
          <w:tcPr>
            <w:tcW w:w="1352" w:type="dxa"/>
            <w:vAlign w:val="center"/>
          </w:tcPr>
          <w:p>
            <w:pPr>
              <w:jc w:val="center"/>
            </w:pPr>
          </w:p>
        </w:tc>
        <w:tc>
          <w:tcPr>
            <w:tcW w:w="1235" w:type="dxa"/>
            <w:vAlign w:val="center"/>
          </w:tcPr>
          <w:p>
            <w:pPr>
              <w:jc w:val="center"/>
            </w:pPr>
          </w:p>
        </w:tc>
        <w:tc>
          <w:tcPr>
            <w:tcW w:w="1578"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2" w:hRule="atLeast"/>
          <w:jc w:val="center"/>
        </w:trPr>
        <w:tc>
          <w:tcPr>
            <w:tcW w:w="865" w:type="dxa"/>
            <w:vAlign w:val="center"/>
          </w:tcPr>
          <w:p>
            <w:pPr>
              <w:jc w:val="center"/>
              <w:rPr>
                <w:rFonts w:hint="eastAsia" w:eastAsia="宋体"/>
                <w:lang w:val="en-US" w:eastAsia="zh-CN"/>
              </w:rPr>
            </w:pPr>
            <w:r>
              <w:rPr>
                <w:rFonts w:hint="eastAsia"/>
                <w:lang w:val="en-US" w:eastAsia="zh-CN"/>
              </w:rPr>
              <w:t>2</w:t>
            </w:r>
          </w:p>
        </w:tc>
        <w:tc>
          <w:tcPr>
            <w:tcW w:w="2190" w:type="dxa"/>
            <w:vAlign w:val="center"/>
          </w:tcPr>
          <w:p>
            <w:pPr>
              <w:widowControl/>
              <w:jc w:val="center"/>
            </w:pPr>
            <w:r>
              <w:rPr>
                <w:rFonts w:hint="eastAsia" w:ascii="宋体" w:hAnsi="宋体" w:eastAsia="宋体" w:cs="宋体"/>
                <w:color w:val="000000"/>
                <w:sz w:val="21"/>
                <w:szCs w:val="21"/>
                <w:lang w:eastAsia="zh-CN"/>
              </w:rPr>
              <w:t>石膏打磨机</w:t>
            </w:r>
          </w:p>
        </w:tc>
        <w:tc>
          <w:tcPr>
            <w:tcW w:w="1297" w:type="dxa"/>
            <w:vAlign w:val="center"/>
          </w:tcPr>
          <w:p>
            <w:pPr>
              <w:jc w:val="center"/>
            </w:pPr>
          </w:p>
        </w:tc>
        <w:tc>
          <w:tcPr>
            <w:tcW w:w="1352" w:type="dxa"/>
            <w:vAlign w:val="center"/>
          </w:tcPr>
          <w:p>
            <w:pPr>
              <w:jc w:val="center"/>
            </w:pPr>
          </w:p>
        </w:tc>
        <w:tc>
          <w:tcPr>
            <w:tcW w:w="1235" w:type="dxa"/>
            <w:vAlign w:val="center"/>
          </w:tcPr>
          <w:p>
            <w:pPr>
              <w:jc w:val="center"/>
            </w:pPr>
          </w:p>
        </w:tc>
        <w:tc>
          <w:tcPr>
            <w:tcW w:w="1578"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2" w:hRule="atLeast"/>
          <w:jc w:val="center"/>
        </w:trPr>
        <w:tc>
          <w:tcPr>
            <w:tcW w:w="865" w:type="dxa"/>
            <w:vAlign w:val="center"/>
          </w:tcPr>
          <w:p>
            <w:pPr>
              <w:jc w:val="center"/>
              <w:rPr>
                <w:rFonts w:hint="eastAsia" w:eastAsia="宋体"/>
                <w:lang w:val="en-US" w:eastAsia="zh-CN"/>
              </w:rPr>
            </w:pPr>
            <w:r>
              <w:rPr>
                <w:rFonts w:hint="eastAsia"/>
                <w:lang w:val="en-US" w:eastAsia="zh-CN"/>
              </w:rPr>
              <w:t>3</w:t>
            </w:r>
          </w:p>
        </w:tc>
        <w:tc>
          <w:tcPr>
            <w:tcW w:w="2190" w:type="dxa"/>
            <w:vAlign w:val="center"/>
          </w:tcPr>
          <w:p>
            <w:pPr>
              <w:widowControl/>
              <w:jc w:val="center"/>
            </w:pPr>
            <w:r>
              <w:rPr>
                <w:rFonts w:hint="eastAsia" w:ascii="宋体" w:hAnsi="宋体" w:eastAsia="宋体" w:cs="宋体"/>
                <w:color w:val="000000"/>
                <w:sz w:val="21"/>
                <w:szCs w:val="21"/>
                <w:lang w:eastAsia="zh-CN"/>
              </w:rPr>
              <w:t>义齿抛光机</w:t>
            </w:r>
          </w:p>
        </w:tc>
        <w:tc>
          <w:tcPr>
            <w:tcW w:w="1297" w:type="dxa"/>
            <w:vAlign w:val="center"/>
          </w:tcPr>
          <w:p>
            <w:pPr>
              <w:jc w:val="center"/>
            </w:pPr>
          </w:p>
        </w:tc>
        <w:tc>
          <w:tcPr>
            <w:tcW w:w="1352" w:type="dxa"/>
            <w:vAlign w:val="center"/>
          </w:tcPr>
          <w:p>
            <w:pPr>
              <w:jc w:val="center"/>
            </w:pPr>
          </w:p>
        </w:tc>
        <w:tc>
          <w:tcPr>
            <w:tcW w:w="1235" w:type="dxa"/>
            <w:vAlign w:val="center"/>
          </w:tcPr>
          <w:p>
            <w:pPr>
              <w:jc w:val="center"/>
            </w:pPr>
          </w:p>
        </w:tc>
        <w:tc>
          <w:tcPr>
            <w:tcW w:w="1578"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2" w:hRule="atLeast"/>
          <w:jc w:val="center"/>
        </w:trPr>
        <w:tc>
          <w:tcPr>
            <w:tcW w:w="865" w:type="dxa"/>
            <w:vAlign w:val="center"/>
          </w:tcPr>
          <w:p>
            <w:pPr>
              <w:jc w:val="center"/>
              <w:rPr>
                <w:rFonts w:hint="eastAsia" w:eastAsia="宋体"/>
                <w:lang w:val="en-US" w:eastAsia="zh-CN"/>
              </w:rPr>
            </w:pPr>
            <w:r>
              <w:rPr>
                <w:rFonts w:hint="eastAsia"/>
                <w:lang w:val="en-US" w:eastAsia="zh-CN"/>
              </w:rPr>
              <w:t>4</w:t>
            </w:r>
          </w:p>
        </w:tc>
        <w:tc>
          <w:tcPr>
            <w:tcW w:w="2190" w:type="dxa"/>
            <w:vAlign w:val="center"/>
          </w:tcPr>
          <w:p>
            <w:pPr>
              <w:widowControl/>
              <w:jc w:val="center"/>
            </w:pPr>
            <w:r>
              <w:rPr>
                <w:rFonts w:hint="eastAsia" w:ascii="宋体" w:hAnsi="宋体" w:eastAsia="宋体" w:cs="宋体"/>
                <w:color w:val="000000"/>
                <w:sz w:val="21"/>
                <w:szCs w:val="21"/>
                <w:lang w:eastAsia="zh-CN"/>
              </w:rPr>
              <w:t>喷砂机</w:t>
            </w:r>
          </w:p>
        </w:tc>
        <w:tc>
          <w:tcPr>
            <w:tcW w:w="1297" w:type="dxa"/>
            <w:vAlign w:val="center"/>
          </w:tcPr>
          <w:p>
            <w:pPr>
              <w:jc w:val="center"/>
            </w:pPr>
          </w:p>
        </w:tc>
        <w:tc>
          <w:tcPr>
            <w:tcW w:w="1352" w:type="dxa"/>
            <w:vAlign w:val="center"/>
          </w:tcPr>
          <w:p>
            <w:pPr>
              <w:jc w:val="center"/>
            </w:pPr>
          </w:p>
        </w:tc>
        <w:tc>
          <w:tcPr>
            <w:tcW w:w="1235" w:type="dxa"/>
            <w:vAlign w:val="center"/>
          </w:tcPr>
          <w:p>
            <w:pPr>
              <w:jc w:val="center"/>
            </w:pPr>
          </w:p>
        </w:tc>
        <w:tc>
          <w:tcPr>
            <w:tcW w:w="1578"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2" w:hRule="atLeast"/>
          <w:jc w:val="center"/>
        </w:trPr>
        <w:tc>
          <w:tcPr>
            <w:tcW w:w="865" w:type="dxa"/>
            <w:vAlign w:val="center"/>
          </w:tcPr>
          <w:p>
            <w:pPr>
              <w:jc w:val="center"/>
              <w:rPr>
                <w:rFonts w:hint="default"/>
                <w:lang w:val="en-US" w:eastAsia="zh-CN"/>
              </w:rPr>
            </w:pPr>
            <w:r>
              <w:rPr>
                <w:rFonts w:hint="eastAsia"/>
                <w:lang w:val="en-US" w:eastAsia="zh-CN"/>
              </w:rPr>
              <w:t>5</w:t>
            </w:r>
          </w:p>
        </w:tc>
        <w:tc>
          <w:tcPr>
            <w:tcW w:w="2190" w:type="dxa"/>
            <w:vAlign w:val="center"/>
          </w:tcPr>
          <w:p>
            <w:pPr>
              <w:widowControl/>
              <w:jc w:val="center"/>
            </w:pPr>
            <w:r>
              <w:rPr>
                <w:rFonts w:hint="eastAsia" w:ascii="宋体" w:hAnsi="宋体" w:eastAsia="宋体" w:cs="宋体"/>
                <w:color w:val="000000"/>
                <w:sz w:val="21"/>
                <w:szCs w:val="21"/>
                <w:lang w:eastAsia="zh-CN"/>
              </w:rPr>
              <w:t>静音吸尘器(与喷砂机搭配使用)</w:t>
            </w:r>
          </w:p>
        </w:tc>
        <w:tc>
          <w:tcPr>
            <w:tcW w:w="1297" w:type="dxa"/>
            <w:vAlign w:val="center"/>
          </w:tcPr>
          <w:p>
            <w:pPr>
              <w:jc w:val="center"/>
            </w:pPr>
          </w:p>
        </w:tc>
        <w:tc>
          <w:tcPr>
            <w:tcW w:w="1352" w:type="dxa"/>
            <w:vAlign w:val="center"/>
          </w:tcPr>
          <w:p>
            <w:pPr>
              <w:jc w:val="center"/>
            </w:pPr>
          </w:p>
        </w:tc>
        <w:tc>
          <w:tcPr>
            <w:tcW w:w="1235" w:type="dxa"/>
            <w:vAlign w:val="center"/>
          </w:tcPr>
          <w:p>
            <w:pPr>
              <w:jc w:val="center"/>
            </w:pPr>
          </w:p>
        </w:tc>
        <w:tc>
          <w:tcPr>
            <w:tcW w:w="1578" w:type="dxa"/>
            <w:vAlign w:val="center"/>
          </w:tcPr>
          <w:p>
            <w:pPr>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0" w:hRule="atLeast"/>
          <w:jc w:val="center"/>
        </w:trPr>
        <w:tc>
          <w:tcPr>
            <w:tcW w:w="6939" w:type="dxa"/>
            <w:gridSpan w:val="5"/>
            <w:vAlign w:val="center"/>
          </w:tcPr>
          <w:p>
            <w:pPr>
              <w:jc w:val="center"/>
              <w:rPr>
                <w:rFonts w:hint="eastAsia" w:eastAsia="宋体"/>
                <w:lang w:eastAsia="zh-CN"/>
              </w:rPr>
            </w:pPr>
            <w:r>
              <w:rPr>
                <w:rFonts w:hint="eastAsia"/>
                <w:lang w:eastAsia="zh-CN"/>
              </w:rPr>
              <w:t>合计</w:t>
            </w:r>
          </w:p>
        </w:tc>
        <w:tc>
          <w:tcPr>
            <w:tcW w:w="1578" w:type="dxa"/>
            <w:vAlign w:val="center"/>
          </w:tcPr>
          <w:p>
            <w:pPr>
              <w:jc w:val="center"/>
            </w:pPr>
            <w:bookmarkStart w:id="7" w:name="_GoBack"/>
            <w:bookmarkEnd w:id="7"/>
          </w:p>
        </w:tc>
      </w:tr>
    </w:tbl>
    <w:p>
      <w:pPr>
        <w:spacing w:line="360" w:lineRule="auto"/>
        <w:rPr>
          <w:rFonts w:ascii="宋体" w:hAnsi="宋体"/>
          <w:color w:val="000000"/>
          <w:szCs w:val="21"/>
        </w:rPr>
      </w:pPr>
      <w:r>
        <w:rPr>
          <w:rFonts w:hint="eastAsia" w:ascii="宋体" w:hAnsi="宋体"/>
          <w:color w:val="000000"/>
          <w:szCs w:val="21"/>
        </w:rPr>
        <w:t>注：</w:t>
      </w:r>
    </w:p>
    <w:p>
      <w:pPr>
        <w:spacing w:line="360" w:lineRule="auto"/>
        <w:ind w:firstLine="422" w:firstLineChars="200"/>
        <w:rPr>
          <w:rFonts w:hint="default" w:ascii="宋体" w:hAnsi="宋体" w:eastAsia="宋体"/>
          <w:color w:val="000000"/>
          <w:szCs w:val="21"/>
          <w:lang w:val="en-US" w:eastAsia="zh-CN"/>
        </w:rPr>
      </w:pPr>
      <w:r>
        <w:rPr>
          <w:rFonts w:hint="eastAsia" w:ascii="宋体" w:hAnsi="宋体"/>
          <w:b/>
          <w:bCs/>
          <w:color w:val="000000"/>
          <w:szCs w:val="21"/>
        </w:rPr>
        <w:t>1.</w:t>
      </w:r>
      <w:r>
        <w:rPr>
          <w:rFonts w:hint="eastAsia" w:ascii="宋体" w:hAnsi="宋体"/>
          <w:b/>
          <w:bCs/>
          <w:color w:val="000000"/>
          <w:szCs w:val="21"/>
          <w:lang w:eastAsia="zh-CN"/>
        </w:rPr>
        <w:t>本项目</w:t>
      </w:r>
      <w:r>
        <w:rPr>
          <w:rFonts w:hint="eastAsia" w:ascii="宋体" w:hAnsi="宋体"/>
          <w:b/>
          <w:bCs/>
          <w:color w:val="000000"/>
          <w:szCs w:val="21"/>
          <w:lang w:val="en-US" w:eastAsia="zh-CN"/>
        </w:rPr>
        <w:t>总价</w:t>
      </w:r>
      <w:r>
        <w:rPr>
          <w:rFonts w:hint="eastAsia" w:ascii="宋体" w:hAnsi="宋体"/>
          <w:b/>
          <w:bCs/>
          <w:color w:val="000000"/>
          <w:szCs w:val="21"/>
          <w:lang w:eastAsia="zh-CN"/>
        </w:rPr>
        <w:t>的最高限价为</w:t>
      </w:r>
      <w:r>
        <w:rPr>
          <w:rFonts w:hint="eastAsia" w:ascii="宋体" w:hAnsi="宋体"/>
          <w:b/>
          <w:bCs/>
          <w:color w:val="000000"/>
          <w:szCs w:val="21"/>
          <w:lang w:val="en-US" w:eastAsia="zh-CN"/>
        </w:rPr>
        <w:t>26000.00元，供应商报价不可高于总价最高限价，否则为无效报价。</w:t>
      </w:r>
    </w:p>
    <w:p>
      <w:pPr>
        <w:spacing w:line="360" w:lineRule="auto"/>
        <w:ind w:firstLine="420" w:firstLineChars="200"/>
        <w:rPr>
          <w:rFonts w:ascii="宋体" w:hAnsi="宋体"/>
          <w:color w:val="000000"/>
          <w:szCs w:val="21"/>
        </w:rPr>
      </w:pPr>
      <w:r>
        <w:rPr>
          <w:rFonts w:hint="eastAsia" w:ascii="宋体" w:hAnsi="宋体"/>
          <w:color w:val="000000"/>
          <w:szCs w:val="21"/>
          <w:lang w:val="en-US" w:eastAsia="zh-CN"/>
        </w:rPr>
        <w:t>2.</w:t>
      </w:r>
      <w:r>
        <w:rPr>
          <w:rFonts w:hint="eastAsia" w:ascii="宋体" w:hAnsi="宋体"/>
          <w:color w:val="000000"/>
          <w:szCs w:val="21"/>
        </w:rPr>
        <w:t>供应商须按要求填写所有信息，不得随意更改本表格式。</w:t>
      </w:r>
    </w:p>
    <w:p>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3</w:t>
      </w:r>
      <w:r>
        <w:rPr>
          <w:rFonts w:hint="eastAsia" w:ascii="宋体" w:hAnsi="宋体"/>
          <w:color w:val="000000"/>
          <w:szCs w:val="21"/>
        </w:rPr>
        <w:t>.供应商根据企业自身能力报出项目整体包干价（人民币）。（须精确到小数点后两位，格式：XX.XX）。</w:t>
      </w:r>
    </w:p>
    <w:p>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4</w:t>
      </w:r>
      <w:r>
        <w:rPr>
          <w:rFonts w:hint="eastAsia" w:ascii="宋体" w:hAnsi="宋体"/>
          <w:color w:val="000000"/>
          <w:szCs w:val="21"/>
        </w:rPr>
        <w:t>.必须包含</w:t>
      </w:r>
      <w:r>
        <w:rPr>
          <w:rFonts w:hint="eastAsia" w:ascii="宋体" w:hAnsi="宋体"/>
          <w:color w:val="000000"/>
          <w:szCs w:val="21"/>
          <w:lang w:eastAsia="zh-CN"/>
        </w:rPr>
        <w:t>全新的设备</w:t>
      </w:r>
      <w:r>
        <w:rPr>
          <w:rFonts w:hint="eastAsia" w:ascii="宋体" w:hAnsi="宋体"/>
          <w:color w:val="000000"/>
          <w:szCs w:val="21"/>
        </w:rPr>
        <w:t>、运输费、装卸费、搬运费、</w:t>
      </w:r>
      <w:r>
        <w:rPr>
          <w:rFonts w:hint="eastAsia" w:ascii="宋体" w:hAnsi="宋体"/>
          <w:color w:val="000000"/>
          <w:szCs w:val="21"/>
          <w:lang w:eastAsia="zh-CN"/>
        </w:rPr>
        <w:t>安装及调试、售后服务、</w:t>
      </w:r>
      <w:r>
        <w:rPr>
          <w:rFonts w:hint="eastAsia" w:ascii="宋体" w:hAnsi="宋体"/>
          <w:color w:val="000000"/>
          <w:szCs w:val="21"/>
        </w:rPr>
        <w:t>保险费、材料费、雇员费、各项税费及不可预见的费用等完成本项目所需的一切费用。</w:t>
      </w:r>
    </w:p>
    <w:p>
      <w:pPr>
        <w:tabs>
          <w:tab w:val="left" w:pos="0"/>
        </w:tabs>
        <w:spacing w:line="360" w:lineRule="auto"/>
        <w:ind w:firstLine="420" w:firstLineChars="200"/>
        <w:rPr>
          <w:rFonts w:ascii="宋体" w:hAnsi="宋体" w:cs="宋体"/>
          <w:color w:val="000000"/>
          <w:kern w:val="1"/>
          <w:szCs w:val="21"/>
        </w:rPr>
      </w:pPr>
      <w:r>
        <w:rPr>
          <w:rFonts w:hint="eastAsia" w:ascii="宋体" w:hAnsi="宋体"/>
          <w:color w:val="000000"/>
          <w:szCs w:val="21"/>
          <w:lang w:val="en-US" w:eastAsia="zh-CN"/>
        </w:rPr>
        <w:t>5</w:t>
      </w:r>
      <w:r>
        <w:rPr>
          <w:rFonts w:hint="eastAsia" w:ascii="宋体" w:hAnsi="宋体"/>
          <w:color w:val="000000"/>
          <w:szCs w:val="21"/>
        </w:rPr>
        <w:t>.供应商在填报投标报价时，应根据公司自身的成本核算情况，充分考虑市场价格的波动风险。一经参与，即认为已充分考虑有关风险，愿意承担因这些风险所造成的一切经济损失，并放弃因此造成的损失求偿权。</w:t>
      </w:r>
    </w:p>
    <w:p>
      <w:pPr>
        <w:adjustRightInd w:val="0"/>
        <w:snapToGrid w:val="0"/>
        <w:spacing w:line="360" w:lineRule="auto"/>
        <w:rPr>
          <w:rFonts w:hint="eastAsia" w:ascii="宋体" w:hAnsi="宋体"/>
          <w:color w:val="000000"/>
          <w:szCs w:val="21"/>
        </w:rPr>
      </w:pPr>
    </w:p>
    <w:p>
      <w:pPr>
        <w:adjustRightInd w:val="0"/>
        <w:snapToGrid w:val="0"/>
        <w:spacing w:line="360" w:lineRule="auto"/>
        <w:rPr>
          <w:rFonts w:ascii="宋体" w:hAnsi="宋体"/>
          <w:color w:val="000000"/>
          <w:szCs w:val="21"/>
          <w:u w:val="single"/>
        </w:rPr>
      </w:pPr>
      <w:r>
        <w:rPr>
          <w:rFonts w:hint="eastAsia" w:ascii="宋体" w:hAnsi="宋体"/>
          <w:color w:val="000000"/>
          <w:szCs w:val="21"/>
        </w:rPr>
        <w:t>供应商名称（加盖公章）：</w:t>
      </w:r>
      <w:r>
        <w:rPr>
          <w:rFonts w:hint="eastAsia" w:ascii="宋体" w:hAnsi="宋体"/>
          <w:color w:val="000000"/>
          <w:szCs w:val="21"/>
          <w:u w:val="single"/>
        </w:rPr>
        <w:t xml:space="preserve">                        </w:t>
      </w:r>
    </w:p>
    <w:p>
      <w:pPr>
        <w:spacing w:line="360" w:lineRule="auto"/>
        <w:rPr>
          <w:rFonts w:hint="eastAsia" w:ascii="宋体" w:hAnsi="宋体"/>
          <w:color w:val="000000"/>
          <w:szCs w:val="21"/>
        </w:rPr>
      </w:pPr>
    </w:p>
    <w:p>
      <w:pPr>
        <w:autoSpaceDE w:val="0"/>
        <w:autoSpaceDN w:val="0"/>
        <w:adjustRightInd w:val="0"/>
        <w:spacing w:line="520" w:lineRule="exact"/>
        <w:jc w:val="left"/>
        <w:rPr>
          <w:rFonts w:hint="eastAsia" w:ascii="宋体" w:hAnsi="宋体"/>
          <w:color w:val="000000"/>
          <w:szCs w:val="21"/>
        </w:rPr>
        <w:sectPr>
          <w:pgSz w:w="11906" w:h="16838"/>
          <w:pgMar w:top="1440" w:right="1800" w:bottom="1440" w:left="1800" w:header="851" w:footer="992" w:gutter="0"/>
          <w:cols w:space="425" w:num="1"/>
          <w:docGrid w:type="lines" w:linePitch="312" w:charSpace="0"/>
        </w:sectPr>
      </w:pPr>
      <w:r>
        <w:rPr>
          <w:rFonts w:hint="eastAsia" w:ascii="宋体" w:hAnsi="宋体"/>
          <w:color w:val="000000"/>
          <w:szCs w:val="21"/>
        </w:rPr>
        <w:t>日期：</w:t>
      </w:r>
      <w:r>
        <w:rPr>
          <w:rFonts w:hint="eastAsia" w:ascii="宋体" w:hAnsi="宋体"/>
          <w:color w:val="000000"/>
          <w:szCs w:val="21"/>
          <w:lang w:val="en-US" w:eastAsia="zh-CN"/>
        </w:rPr>
        <w:t xml:space="preserve">    </w:t>
      </w:r>
      <w:r>
        <w:rPr>
          <w:rFonts w:hint="eastAsia" w:ascii="宋体" w:hAnsi="宋体"/>
          <w:color w:val="000000"/>
          <w:szCs w:val="21"/>
        </w:rPr>
        <w:t>年</w:t>
      </w:r>
      <w:r>
        <w:rPr>
          <w:rFonts w:hint="eastAsia" w:ascii="宋体" w:hAnsi="宋体"/>
          <w:color w:val="000000"/>
          <w:szCs w:val="21"/>
          <w:lang w:val="en-US" w:eastAsia="zh-CN"/>
        </w:rPr>
        <w:t xml:space="preserve">    </w:t>
      </w:r>
      <w:r>
        <w:rPr>
          <w:rFonts w:hint="eastAsia" w:ascii="宋体" w:hAnsi="宋体"/>
          <w:color w:val="000000"/>
          <w:szCs w:val="21"/>
        </w:rPr>
        <w:t>月</w:t>
      </w:r>
      <w:r>
        <w:rPr>
          <w:rFonts w:hint="eastAsia" w:ascii="宋体" w:hAnsi="宋体"/>
          <w:color w:val="000000"/>
          <w:szCs w:val="21"/>
          <w:lang w:val="en-US" w:eastAsia="zh-CN"/>
        </w:rPr>
        <w:t xml:space="preserve">    </w:t>
      </w:r>
      <w:r>
        <w:rPr>
          <w:rFonts w:hint="eastAsia" w:ascii="宋体" w:hAnsi="宋体"/>
          <w:color w:val="000000"/>
          <w:szCs w:val="21"/>
        </w:rPr>
        <w:t>日</w:t>
      </w:r>
    </w:p>
    <w:p>
      <w:pPr>
        <w:keepNext/>
        <w:keepLines/>
        <w:adjustRightInd w:val="0"/>
        <w:snapToGrid w:val="0"/>
        <w:spacing w:before="120" w:beforeLines="50" w:after="120" w:afterLines="50" w:line="360" w:lineRule="auto"/>
        <w:jc w:val="center"/>
        <w:outlineLvl w:val="1"/>
        <w:rPr>
          <w:rFonts w:hint="default" w:ascii="Arial" w:hAnsi="Arial" w:eastAsia="黑体" w:cs="Times New Roman"/>
          <w:bCs/>
          <w:color w:val="auto"/>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三、营业执照</w:t>
      </w:r>
    </w:p>
    <w:p>
      <w:pPr>
        <w:pStyle w:val="13"/>
        <w:jc w:val="center"/>
        <w:rPr>
          <w:rFonts w:hint="eastAsia" w:ascii="Arial" w:hAnsi="Arial" w:eastAsia="黑体" w:cs="Times New Roman"/>
          <w:bCs/>
          <w:color w:val="auto"/>
          <w:sz w:val="32"/>
          <w:szCs w:val="32"/>
          <w:lang w:eastAsia="zh-CN"/>
        </w:rPr>
        <w:sectPr>
          <w:pgSz w:w="11906" w:h="16838"/>
          <w:pgMar w:top="1440" w:right="1800" w:bottom="1440" w:left="1800" w:header="851" w:footer="992" w:gutter="0"/>
          <w:cols w:space="425" w:num="1"/>
          <w:docGrid w:type="lines" w:linePitch="312" w:charSpace="0"/>
        </w:sectPr>
      </w:pPr>
      <w:r>
        <w:rPr>
          <w:rFonts w:hint="eastAsia" w:ascii="Arial" w:hAnsi="Arial" w:eastAsia="黑体" w:cs="Times New Roman"/>
          <w:bCs/>
          <w:color w:val="auto"/>
          <w:sz w:val="32"/>
          <w:szCs w:val="32"/>
          <w:lang w:eastAsia="zh-CN"/>
        </w:rPr>
        <w:t>四、资质证书</w:t>
      </w:r>
    </w:p>
    <w:p>
      <w:pPr>
        <w:pStyle w:val="13"/>
        <w:jc w:val="center"/>
        <w:rPr>
          <w:rFonts w:hint="eastAsia"/>
          <w:lang w:eastAsia="zh-CN"/>
        </w:rPr>
      </w:pPr>
      <w:r>
        <w:rPr>
          <w:rFonts w:hint="eastAsia" w:ascii="Arial" w:hAnsi="Arial" w:eastAsia="黑体" w:cs="Times New Roman"/>
          <w:bCs/>
          <w:color w:val="auto"/>
          <w:sz w:val="32"/>
          <w:szCs w:val="32"/>
          <w:lang w:eastAsia="zh-CN"/>
        </w:rPr>
        <w:t>五、设备参数及配置清单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7F1085"/>
    <w:multiLevelType w:val="multilevel"/>
    <w:tmpl w:val="437F1085"/>
    <w:lvl w:ilvl="0" w:tentative="0">
      <w:start w:val="1"/>
      <w:numFmt w:val="chineseCountingThousand"/>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3ZjZmMDM1YzQ0Mjg0ZjQzOTE4OTU0ODFlY2ZjMjkifQ=="/>
  </w:docVars>
  <w:rsids>
    <w:rsidRoot w:val="3FD26FE4"/>
    <w:rsid w:val="0283491F"/>
    <w:rsid w:val="09196786"/>
    <w:rsid w:val="0B6536BC"/>
    <w:rsid w:val="1E2307E2"/>
    <w:rsid w:val="242C7C3B"/>
    <w:rsid w:val="279A1B15"/>
    <w:rsid w:val="3FD26FE4"/>
    <w:rsid w:val="4D787A0B"/>
    <w:rsid w:val="4F8D7835"/>
    <w:rsid w:val="55464D0B"/>
    <w:rsid w:val="626D0551"/>
    <w:rsid w:val="69E94714"/>
    <w:rsid w:val="74D34E20"/>
    <w:rsid w:val="7DFA0912"/>
    <w:rsid w:val="7E426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360" w:lineRule="auto"/>
      <w:jc w:val="left"/>
      <w:outlineLvl w:val="1"/>
    </w:pPr>
    <w:rPr>
      <w:rFonts w:ascii="黑体" w:hAnsi="黑体" w:eastAsia="黑体"/>
      <w:b/>
      <w:bCs/>
      <w:kern w:val="0"/>
      <w:sz w:val="24"/>
      <w:szCs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4">
    <w:name w:val="Body Text"/>
    <w:basedOn w:val="1"/>
    <w:next w:val="1"/>
    <w:autoRedefine/>
    <w:qFormat/>
    <w:uiPriority w:val="0"/>
    <w:pPr>
      <w:spacing w:line="360" w:lineRule="auto"/>
    </w:pPr>
    <w:rPr>
      <w:rFonts w:ascii="宋体" w:hAnsi="宋体"/>
      <w:kern w:val="0"/>
      <w:sz w:val="28"/>
    </w:rPr>
  </w:style>
  <w:style w:type="paragraph" w:styleId="5">
    <w:name w:val="Body Text Indent"/>
    <w:basedOn w:val="1"/>
    <w:autoRedefine/>
    <w:qFormat/>
    <w:uiPriority w:val="0"/>
    <w:pPr>
      <w:adjustRightInd w:val="0"/>
      <w:snapToGrid w:val="0"/>
      <w:spacing w:line="360" w:lineRule="auto"/>
      <w:ind w:firstLine="420" w:firstLineChars="200"/>
    </w:pPr>
    <w:rPr>
      <w:kern w:val="0"/>
      <w:sz w:val="20"/>
    </w:rPr>
  </w:style>
  <w:style w:type="paragraph" w:styleId="6">
    <w:name w:val="Plain Text"/>
    <w:basedOn w:val="1"/>
    <w:autoRedefine/>
    <w:qFormat/>
    <w:uiPriority w:val="0"/>
    <w:rPr>
      <w:rFonts w:ascii="宋体" w:hAnsi="Courier New"/>
      <w:kern w:val="0"/>
      <w:sz w:val="20"/>
      <w:szCs w:val="21"/>
    </w:rPr>
  </w:style>
  <w:style w:type="paragraph" w:styleId="7">
    <w:name w:val="Title"/>
    <w:basedOn w:val="1"/>
    <w:autoRedefine/>
    <w:qFormat/>
    <w:uiPriority w:val="0"/>
    <w:pPr>
      <w:spacing w:before="240" w:after="60"/>
      <w:jc w:val="center"/>
      <w:outlineLvl w:val="0"/>
    </w:pPr>
    <w:rPr>
      <w:rFonts w:ascii="Arial" w:hAnsi="Arial"/>
      <w:b/>
      <w:bCs/>
      <w:kern w:val="0"/>
      <w:sz w:val="32"/>
      <w:szCs w:val="32"/>
    </w:rPr>
  </w:style>
  <w:style w:type="paragraph" w:styleId="8">
    <w:name w:val="Body Text First Indent 2"/>
    <w:basedOn w:val="5"/>
    <w:autoRedefine/>
    <w:qFormat/>
    <w:uiPriority w:val="0"/>
    <w:pPr>
      <w:ind w:firstLine="420" w:firstLineChars="200"/>
    </w:pPr>
  </w:style>
  <w:style w:type="table" w:styleId="10">
    <w:name w:val="Table Grid"/>
    <w:basedOn w:val="9"/>
    <w:autoRedefine/>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Strong"/>
    <w:autoRedefine/>
    <w:qFormat/>
    <w:uiPriority w:val="0"/>
    <w:rPr>
      <w:rFonts w:ascii="Tahoma" w:hAnsi="Tahoma" w:eastAsia="宋体" w:cs="Times New Roman"/>
      <w:b/>
      <w:bCs/>
      <w:spacing w:val="10"/>
      <w:sz w:val="24"/>
      <w:lang w:val="en-US" w:eastAsia="zh-CN" w:bidi="ar-SA"/>
    </w:rPr>
  </w:style>
  <w:style w:type="paragraph" w:customStyle="1" w:styleId="13">
    <w:name w:val="表格文字"/>
    <w:basedOn w:val="1"/>
    <w:next w:val="4"/>
    <w:autoRedefine/>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913</Words>
  <Characters>970</Characters>
  <Lines>0</Lines>
  <Paragraphs>0</Paragraphs>
  <TotalTime>0</TotalTime>
  <ScaleCrop>false</ScaleCrop>
  <LinksUpToDate>false</LinksUpToDate>
  <CharactersWithSpaces>1021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2024-02-04T02:37:00Z</dcterms:created>
  <dc:creator>_monster*^o^*</dc:creator>
  <cp:lastModifiedBy>_xcy</cp:lastModifiedBy>
  <dcterms:modified xsi:type="dcterms:W3CDTF">2024-07-08T07:06:06Z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9FCA6EEA168E4624B0F5433A85F837DD_11</vt:lpwstr>
  </property>
</Properties>
</file>