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</w:rPr>
        <w:t>报</w:t>
      </w:r>
      <w:bookmarkStart w:id="0" w:name="_GoBack"/>
      <w:bookmarkEnd w:id="0"/>
      <w:r>
        <w:rPr>
          <w:rFonts w:hint="eastAsia"/>
        </w:rPr>
        <w:t>价</w:t>
      </w:r>
      <w:r>
        <w:rPr>
          <w:rFonts w:hint="eastAsia"/>
          <w:lang w:eastAsia="zh-CN"/>
        </w:rPr>
        <w:t>文件</w:t>
      </w:r>
    </w:p>
    <w:tbl>
      <w:tblPr>
        <w:tblStyle w:val="3"/>
        <w:tblW w:w="431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556"/>
        <w:gridCol w:w="2761"/>
        <w:gridCol w:w="14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7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73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项目名称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（元）</w:t>
            </w:r>
          </w:p>
        </w:tc>
        <w:tc>
          <w:tcPr>
            <w:tcW w:w="100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备注（如有）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37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38" w:type="pc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中山市口腔医院医疗设备和家具用具报废处理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spacing w:before="240" w:beforeLines="100"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小写：¥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 xml:space="preserve">                       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大写：人民币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</w:tc>
        <w:tc>
          <w:tcPr>
            <w:tcW w:w="100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spacing w:before="120" w:beforeLines="50"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bidi="en-US"/>
        </w:rPr>
        <w:t>注：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1.总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价应为报废处理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本项目涉及全部资产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的费用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总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价不得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低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于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2200元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，否则将视为无效报价，按废标处理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>
      <w:pPr>
        <w:spacing w:line="360" w:lineRule="auto"/>
        <w:ind w:left="630" w:leftChars="200" w:hanging="210" w:hangingChars="1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总</w:t>
      </w:r>
      <w:r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  <w:t>报价应以人民币报价，金额最多可保留至小数点后两位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>
      <w:pPr>
        <w:spacing w:line="40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  <w:t>3.此表是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 w:bidi="en-US"/>
        </w:rPr>
        <w:t>竞投函</w:t>
      </w:r>
      <w:r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  <w:t xml:space="preserve">的必要文件。 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</w:pP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</w:pPr>
    </w:p>
    <w:p>
      <w:pPr>
        <w:spacing w:line="48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供应商名称（加盖公章）：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法定代表人（单位负责人）或其委托代理人签字或盖章：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</w:t>
      </w:r>
    </w:p>
    <w:p>
      <w:r>
        <w:rPr>
          <w:rFonts w:hint="eastAsia" w:ascii="宋体" w:hAnsi="宋体" w:eastAsia="宋体" w:cs="宋体"/>
          <w:color w:val="auto"/>
          <w:szCs w:val="21"/>
          <w:highlight w:val="none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jZmMDM1YzQ0Mjg0ZjQzOTE4OTU0ODFlY2ZjMjkifQ=="/>
  </w:docVars>
  <w:rsids>
    <w:rsidRoot w:val="5889212B"/>
    <w:rsid w:val="588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表格文字"/>
    <w:basedOn w:val="1"/>
    <w:qFormat/>
    <w:uiPriority w:val="0"/>
    <w:pPr>
      <w:widowControl w:val="0"/>
      <w:spacing w:before="25" w:after="25" w:line="300" w:lineRule="auto"/>
      <w:jc w:val="both"/>
    </w:pPr>
    <w:rPr>
      <w:rFonts w:ascii="Times" w:hAnsi="Times"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2024-06-21T09:53:00Z</dcterms:created>
  <dc:creator>_xcy</dc:creator>
  <cp:lastModifiedBy>_xcy</cp:lastModifiedBy>
  <dcterms:modified xsi:type="dcterms:W3CDTF">2024-06-21T09:54:31Z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DD22EEADE44C4A3B90FA93800BC67E15_11</vt:lpwstr>
  </property>
</Properties>
</file>