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pStyle w:val="4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pStyle w:val="16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tbl>
      <w:tblPr>
        <w:tblStyle w:val="11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90"/>
        <w:gridCol w:w="3300"/>
        <w:gridCol w:w="641"/>
        <w:gridCol w:w="586"/>
        <w:gridCol w:w="614"/>
        <w:gridCol w:w="695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中山市口腔医院珑悦轩门诊弱电项目需求清单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分项内容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参数描述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6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网络综合布线部分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单口信息面板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六类非屏蔽单口面板信息插座（含模块）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双口信息面板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六类非屏蔽双口面板信息插座（含模块）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42U标准机柜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42U网络机柜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24口光纤配线架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24口ODF架，19英寸机架式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24口网络配线架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24口六类非屏蔽网络配线架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24口金属理线器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1U通用理线器，机架式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300*100弱电桥架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热浸锌喷塑金属桥架，300*100*1.2mm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钢结构吊架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定制安装，刷防锈漆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24芯铠装光缆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24芯室外铠装光缆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六类网线CAT6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CAT6 -UTP，国标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六类网络跳线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六类非屏蔽跳线（2米）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熔纤服务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线路点位测试服务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线管，86型底盒124个，光纤跳线18条，熔纤盘，光纤终端盒，尾纤，管码，胶布，胶塞，螺丝，扎带等辅材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布线施工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完成124个信息点位布线、面板安装接线、理线、标识等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6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安卓壁挂液晶屏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屏幕55寸，操作系统：Android 7.1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48口内网网络交换机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（千兆）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1、交换容量≥336Gbps；包转发率≥126Mpps；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2、48 个 10/100/1000BASE-T以太网端口，4 个千兆 SFP；支持至少一个RJ45串口；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24口外网网络交换机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（千兆）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1、交换容量≥336Gbps；包转发率≥126Mpps；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2、24 个 10/100/1000BASE-T以太网端口，4 个千兆 SFP；支持至少一个RJ45串口；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24口内网网络交换机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（千兆）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1、交换容量≥336Gbps；包转发率≥126Mpps；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2、24 个 10/100/1000BASE-T以太网端口，4 个千兆 SFP；支持至少一个RJ45串口；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1、交换容量≥1.36Tbps；包转发率≥426Mpps；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2、支持24个千兆光口/电口，4个万兆SFP+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支持网络三层交换。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设备调试服务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光模块30个，交换机调试，安卓壁挂液晶屏安装，网络设备安装上架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6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电话网络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双口电话面板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双口面板电话插座（含模块）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四芯电话线缆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4*0.5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户外20对数电缆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20*2*0.5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50口电话配线架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24口金属理线器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1U通用理线器，机架式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电话跳线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符合GB/T 15278-2008标准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线路点位测试服务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86型底盒46个，线管，管码/胶布/胶塞/螺丝/扎带等辅材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布线施工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完成46个双口电话点位布线，面板安装接线等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6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无线WIFI网络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无线AP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1、支持802.11ax标准；支持2.4GHz/5GHz双频段同时工作；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3、≥1个10/100/1000Mbps自适应以太口；内置智能天线；支持DC供电或802.3af PoE供电；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   CAT6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CAT6 -UTP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24口POE交换机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（千兆）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1、交换容量≥336Gbps；包转发率≥126Mpps；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2、24个 10/100/1000BASE-T以太网端口（PoE+），4 个千兆 SFP；支持快速POE和永久POE；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8口POE交换机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（千兆）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1、8个POE千兆电口；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2、千兆网络接入设计；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3、存储转发交换方式。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AC管理器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数据转发性能≥3Gbps，支持最大管理AP数量≥128，支持最大管理用户数量≥2K；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5.实配项目所需管理授权，原厂三年维保；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6.无线接入控制器AP资源授权(15AP)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24口金属理线器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1U通用理线器，机架式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线路点位测试服务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光模块6块，光纤跳线6条，线管，管码/胶布/胶塞/螺丝/扎带等辅材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设备调试服务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交换机、AC管理器、AP安装调试服务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布线施工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完成12个无线网络点位布线及AP安装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6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监控网络布线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   CAT6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CAT6 -UTP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8个POE千兆电口；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千兆网络接入设计；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存储转发交换方式。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48口POE交换机（网管型）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1、交换容量≥336Gbps；包转发率≥126Mpps；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2、48个 10/100/1000BASE-T以太网端口（PoE+），4 个千兆 SFP；支持快速POE和永久POE；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3.原厂三年维保。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24口金属理线器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1U通用理线器，机架式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线路点位测试服务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光模块6块，光纤跳线6条，线管，管码，胶布，胶塞，螺丝，扎带等辅材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布线施工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完成38个监控点位布线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6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收费配套设备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小票机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用于结算出小票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医保扫脸支付终端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用于医保刷脸无感支付，含三年维保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调试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医保扫脸支付终端连接医保调试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报价合计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  <w:r>
        <w:rPr>
          <w:rFonts w:hint="eastAsia" w:ascii="宋体" w:hAnsi="宋体"/>
          <w:color w:val="000000"/>
          <w:szCs w:val="21"/>
          <w:lang w:eastAsia="zh-CN"/>
        </w:rPr>
        <w:t>若供应商认为本表不足以表达报价内容的，可附详细报价表，详细报价表格式自拟。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/>
          <w:b/>
          <w:bCs/>
          <w:color w:val="000000"/>
          <w:szCs w:val="21"/>
        </w:rPr>
        <w:t>必须包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括上述需求清单内容在内的全部费用</w:t>
      </w:r>
      <w:r>
        <w:rPr>
          <w:rFonts w:hint="eastAsia" w:ascii="宋体" w:hAnsi="宋体"/>
          <w:b/>
          <w:bCs/>
          <w:color w:val="000000"/>
          <w:szCs w:val="21"/>
        </w:rPr>
        <w:t>、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安装费</w:t>
      </w:r>
      <w:r>
        <w:rPr>
          <w:rFonts w:hint="eastAsia" w:ascii="宋体" w:hAnsi="宋体"/>
          <w:b/>
          <w:bCs/>
          <w:color w:val="000000"/>
          <w:szCs w:val="21"/>
        </w:rPr>
        <w:t>、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人工费、</w:t>
      </w:r>
      <w:r>
        <w:rPr>
          <w:rFonts w:hint="eastAsia" w:ascii="宋体" w:hAnsi="宋体"/>
          <w:b/>
          <w:bCs/>
          <w:color w:val="000000"/>
          <w:szCs w:val="21"/>
        </w:rPr>
        <w:t>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4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16"/>
        <w:rPr>
          <w:rFonts w:hint="eastAsia" w:ascii="宋体" w:hAnsi="宋体"/>
          <w:color w:val="000000"/>
          <w:szCs w:val="21"/>
        </w:rPr>
      </w:pPr>
    </w:p>
    <w:p>
      <w:pPr>
        <w:pStyle w:val="6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16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2.供应商营业执照副本（加盖公章）</w:t>
      </w:r>
    </w:p>
    <w:p>
      <w:pPr>
        <w:pStyle w:val="6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服务方案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系统交付时间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质保及售后服务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6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增值服务（如有）</w:t>
            </w:r>
          </w:p>
        </w:tc>
        <w:tc>
          <w:tcPr>
            <w:tcW w:w="772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宋体" w:hAnsi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D9E2A"/>
    <w:multiLevelType w:val="singleLevel"/>
    <w:tmpl w:val="94DD9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C76DAE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4E74EA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C50C3C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ADF78F2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67258A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B93F8A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9879FB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4E0CCD"/>
    <w:rsid w:val="63A74EE0"/>
    <w:rsid w:val="662B5EF6"/>
    <w:rsid w:val="66424937"/>
    <w:rsid w:val="67AF0F9A"/>
    <w:rsid w:val="67B2762D"/>
    <w:rsid w:val="67B70FD1"/>
    <w:rsid w:val="67BA013C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3C54166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表格文字"/>
    <w:basedOn w:val="1"/>
    <w:next w:val="6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7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8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9">
    <w:name w:val="selected1"/>
    <w:basedOn w:val="13"/>
    <w:autoRedefine/>
    <w:qFormat/>
    <w:uiPriority w:val="0"/>
  </w:style>
  <w:style w:type="character" w:customStyle="1" w:styleId="20">
    <w:name w:val="selected2"/>
    <w:basedOn w:val="13"/>
    <w:autoRedefine/>
    <w:qFormat/>
    <w:uiPriority w:val="0"/>
  </w:style>
  <w:style w:type="character" w:customStyle="1" w:styleId="21">
    <w:name w:val="pink"/>
    <w:basedOn w:val="13"/>
    <w:autoRedefine/>
    <w:qFormat/>
    <w:uiPriority w:val="0"/>
    <w:rPr>
      <w:sz w:val="33"/>
      <w:szCs w:val="33"/>
    </w:rPr>
  </w:style>
  <w:style w:type="character" w:customStyle="1" w:styleId="22">
    <w:name w:val="hover49"/>
    <w:basedOn w:val="13"/>
    <w:autoRedefine/>
    <w:qFormat/>
    <w:uiPriority w:val="0"/>
  </w:style>
  <w:style w:type="character" w:customStyle="1" w:styleId="23">
    <w:name w:val="hover50"/>
    <w:basedOn w:val="13"/>
    <w:autoRedefine/>
    <w:qFormat/>
    <w:uiPriority w:val="0"/>
  </w:style>
  <w:style w:type="character" w:customStyle="1" w:styleId="24">
    <w:name w:val="pink6"/>
    <w:basedOn w:val="13"/>
    <w:autoRedefine/>
    <w:qFormat/>
    <w:uiPriority w:val="0"/>
    <w:rPr>
      <w:sz w:val="33"/>
      <w:szCs w:val="33"/>
    </w:rPr>
  </w:style>
  <w:style w:type="character" w:customStyle="1" w:styleId="25">
    <w:name w:val="hover48"/>
    <w:basedOn w:val="13"/>
    <w:autoRedefine/>
    <w:qFormat/>
    <w:uiPriority w:val="0"/>
  </w:style>
  <w:style w:type="paragraph" w:customStyle="1" w:styleId="26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7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1924</Words>
  <Characters>2368</Characters>
  <Lines>27</Lines>
  <Paragraphs>7</Paragraphs>
  <TotalTime>53</TotalTime>
  <ScaleCrop>false</ScaleCrop>
  <LinksUpToDate>false</LinksUpToDate>
  <CharactersWithSpaces>2529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_xcy</cp:lastModifiedBy>
  <cp:lastPrinted>2020-08-07T09:24:00Z</cp:lastPrinted>
  <dcterms:modified xsi:type="dcterms:W3CDTF">2024-06-04T04:44:03Z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CFE72C1E938941DAAF4E8F113F69FF0F</vt:lpwstr>
  </property>
</Properties>
</file>